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1D" w:rsidRPr="00810668" w:rsidRDefault="005E2D3F" w:rsidP="00C473CE">
      <w:pPr>
        <w:spacing w:beforeLines="100" w:before="312"/>
        <w:jc w:val="center"/>
        <w:rPr>
          <w:rFonts w:ascii="黑体" w:eastAsia="黑体" w:hAnsi="黑体"/>
          <w:b/>
          <w:sz w:val="36"/>
        </w:rPr>
      </w:pPr>
      <w:bookmarkStart w:id="0" w:name="OLE_LINK1"/>
      <w:bookmarkStart w:id="1" w:name="OLE_LINK2"/>
      <w:r w:rsidRPr="00810668">
        <w:rPr>
          <w:rFonts w:ascii="黑体" w:eastAsia="黑体" w:hAnsi="黑体" w:hint="eastAsia"/>
          <w:b/>
          <w:sz w:val="36"/>
        </w:rPr>
        <w:t>上海市民办高校</w:t>
      </w:r>
      <w:r w:rsidR="001B4353" w:rsidRPr="001B4353">
        <w:rPr>
          <w:rFonts w:ascii="黑体" w:eastAsia="黑体" w:hAnsi="黑体" w:hint="eastAsia"/>
          <w:b/>
          <w:sz w:val="36"/>
        </w:rPr>
        <w:t>骨干教师</w:t>
      </w:r>
      <w:r w:rsidR="006353E8">
        <w:rPr>
          <w:rFonts w:ascii="黑体" w:eastAsia="黑体" w:hAnsi="黑体" w:hint="eastAsia"/>
          <w:b/>
          <w:sz w:val="36"/>
        </w:rPr>
        <w:t>科研能力</w:t>
      </w:r>
      <w:r w:rsidR="002D705F" w:rsidRPr="00810668">
        <w:rPr>
          <w:rFonts w:ascii="黑体" w:eastAsia="黑体" w:hAnsi="黑体" w:hint="eastAsia"/>
          <w:b/>
          <w:sz w:val="36"/>
        </w:rPr>
        <w:t>提升</w:t>
      </w:r>
      <w:r w:rsidR="009953B0">
        <w:rPr>
          <w:rFonts w:ascii="黑体" w:eastAsia="黑体" w:hAnsi="黑体" w:hint="eastAsia"/>
          <w:b/>
          <w:sz w:val="36"/>
        </w:rPr>
        <w:t>项目</w:t>
      </w:r>
      <w:r w:rsidR="002D705F" w:rsidRPr="00810668">
        <w:rPr>
          <w:rFonts w:ascii="黑体" w:eastAsia="黑体" w:hAnsi="黑体" w:hint="eastAsia"/>
          <w:b/>
          <w:sz w:val="36"/>
        </w:rPr>
        <w:t>方案</w:t>
      </w:r>
    </w:p>
    <w:p w:rsidR="002D705F" w:rsidRPr="002D705F" w:rsidRDefault="002D705F" w:rsidP="001126E1">
      <w:pPr>
        <w:widowControl/>
        <w:spacing w:beforeLines="50" w:before="156" w:line="360" w:lineRule="auto"/>
        <w:rPr>
          <w:rFonts w:ascii="仿宋" w:eastAsia="仿宋" w:hAnsi="仿宋"/>
          <w:b/>
          <w:sz w:val="24"/>
        </w:rPr>
      </w:pPr>
      <w:r w:rsidRPr="006137A4">
        <w:rPr>
          <w:rFonts w:ascii="仿宋" w:eastAsia="仿宋" w:hAnsi="仿宋" w:hint="eastAsia"/>
          <w:b/>
          <w:sz w:val="24"/>
        </w:rPr>
        <w:t>一、</w:t>
      </w:r>
      <w:r w:rsidR="00AE32BB">
        <w:rPr>
          <w:rFonts w:ascii="仿宋" w:eastAsia="仿宋" w:hAnsi="仿宋" w:hint="eastAsia"/>
          <w:b/>
          <w:sz w:val="24"/>
        </w:rPr>
        <w:t>项目</w:t>
      </w:r>
      <w:r w:rsidRPr="006137A4">
        <w:rPr>
          <w:rFonts w:ascii="仿宋" w:eastAsia="仿宋" w:hAnsi="仿宋" w:hint="eastAsia"/>
          <w:b/>
          <w:sz w:val="24"/>
        </w:rPr>
        <w:t>宗旨</w:t>
      </w:r>
    </w:p>
    <w:p w:rsidR="00917A90" w:rsidRPr="00665975" w:rsidRDefault="005E2D3F" w:rsidP="00315AF8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教学与科研是高校教师的两项基本任务，二者相互促进、教</w:t>
      </w:r>
      <w:r w:rsidR="00C35D08" w:rsidRPr="00665975">
        <w:rPr>
          <w:rFonts w:ascii="仿宋" w:eastAsia="仿宋" w:hAnsi="仿宋" w:hint="eastAsia"/>
          <w:sz w:val="24"/>
        </w:rPr>
        <w:t>,</w:t>
      </w:r>
      <w:proofErr w:type="gramStart"/>
      <w:r w:rsidRPr="00665975">
        <w:rPr>
          <w:rFonts w:ascii="仿宋" w:eastAsia="仿宋" w:hAnsi="仿宋" w:hint="eastAsia"/>
          <w:sz w:val="24"/>
        </w:rPr>
        <w:t>研</w:t>
      </w:r>
      <w:proofErr w:type="gramEnd"/>
      <w:r w:rsidRPr="00665975">
        <w:rPr>
          <w:rFonts w:ascii="仿宋" w:eastAsia="仿宋" w:hAnsi="仿宋" w:hint="eastAsia"/>
          <w:sz w:val="24"/>
        </w:rPr>
        <w:t>相长，是高校教师专业成长与发展的主要途径。高校中的骨干教师大多有丰富的教学经验，积累了大量的来自于教育教学第一线的</w:t>
      </w:r>
      <w:bookmarkStart w:id="2" w:name="_GoBack"/>
      <w:bookmarkEnd w:id="2"/>
      <w:r w:rsidRPr="00665975">
        <w:rPr>
          <w:rFonts w:ascii="仿宋" w:eastAsia="仿宋" w:hAnsi="仿宋" w:hint="eastAsia"/>
          <w:sz w:val="24"/>
        </w:rPr>
        <w:t>科研素材，进一步提高他们的科研能力不仅能够反哺并改进教学，而且也能整体提升教师队伍整体素质进而提高学校整体办学质量。因此，本方案针对民办高校骨干教师，以“行动研究”为主导原则，通过科研方法</w:t>
      </w:r>
      <w:r w:rsidR="00812F90">
        <w:rPr>
          <w:rFonts w:ascii="仿宋" w:eastAsia="仿宋" w:hAnsi="仿宋" w:hint="eastAsia"/>
          <w:sz w:val="24"/>
        </w:rPr>
        <w:t>指导</w:t>
      </w:r>
      <w:r w:rsidRPr="00665975">
        <w:rPr>
          <w:rFonts w:ascii="仿宋" w:eastAsia="仿宋" w:hAnsi="仿宋" w:hint="eastAsia"/>
          <w:sz w:val="24"/>
        </w:rPr>
        <w:t>和课题申请实务培训，从宏观上提高民办高校骨干教师</w:t>
      </w:r>
      <w:r w:rsidRPr="00665975">
        <w:rPr>
          <w:rFonts w:ascii="仿宋" w:eastAsia="仿宋" w:hAnsi="仿宋"/>
          <w:sz w:val="24"/>
        </w:rPr>
        <w:t>教育实践</w:t>
      </w:r>
      <w:r w:rsidRPr="00665975">
        <w:rPr>
          <w:rFonts w:ascii="仿宋" w:eastAsia="仿宋" w:hAnsi="仿宋" w:hint="eastAsia"/>
          <w:sz w:val="24"/>
        </w:rPr>
        <w:t>的</w:t>
      </w:r>
      <w:r w:rsidRPr="00665975">
        <w:rPr>
          <w:rFonts w:ascii="仿宋" w:eastAsia="仿宋" w:hAnsi="仿宋"/>
          <w:sz w:val="24"/>
        </w:rPr>
        <w:t>理性</w:t>
      </w:r>
      <w:r w:rsidRPr="00665975">
        <w:rPr>
          <w:rFonts w:ascii="仿宋" w:eastAsia="仿宋" w:hAnsi="仿宋" w:hint="eastAsia"/>
          <w:sz w:val="24"/>
        </w:rPr>
        <w:t>、反思能力和研究能力，从中微观上提高他们的问题意识以及课题论证、方法运用、信息分析和标书填报等能力，进而促使</w:t>
      </w:r>
      <w:bookmarkStart w:id="3" w:name="_Toc345009301"/>
      <w:bookmarkStart w:id="4" w:name="_Toc345009299"/>
      <w:r w:rsidRPr="00665975">
        <w:rPr>
          <w:rFonts w:ascii="仿宋" w:eastAsia="仿宋" w:hAnsi="仿宋" w:hint="eastAsia"/>
          <w:sz w:val="24"/>
        </w:rPr>
        <w:t>民办高校骨干教师成为教学科研的引领者和示范者，彰显“强师工程”的成效。</w:t>
      </w:r>
    </w:p>
    <w:p w:rsidR="002D705F" w:rsidRPr="002D705F" w:rsidRDefault="002D705F" w:rsidP="001126E1">
      <w:pPr>
        <w:widowControl/>
        <w:spacing w:beforeLines="50" w:before="156" w:line="360" w:lineRule="auto"/>
        <w:rPr>
          <w:rFonts w:ascii="仿宋" w:eastAsia="仿宋" w:hAnsi="仿宋"/>
          <w:b/>
          <w:sz w:val="24"/>
        </w:rPr>
      </w:pPr>
      <w:r w:rsidRPr="002D705F">
        <w:rPr>
          <w:rFonts w:ascii="仿宋" w:eastAsia="仿宋" w:hAnsi="仿宋" w:hint="eastAsia"/>
          <w:b/>
          <w:sz w:val="24"/>
        </w:rPr>
        <w:t>二、</w:t>
      </w:r>
      <w:bookmarkStart w:id="5" w:name="_Toc345009300"/>
      <w:r w:rsidRPr="002D705F">
        <w:rPr>
          <w:rFonts w:ascii="仿宋" w:eastAsia="仿宋" w:hAnsi="仿宋" w:hint="eastAsia"/>
          <w:b/>
          <w:sz w:val="24"/>
        </w:rPr>
        <w:t>培训对象</w:t>
      </w:r>
      <w:bookmarkEnd w:id="5"/>
    </w:p>
    <w:p w:rsidR="006353E8" w:rsidRPr="00917A90" w:rsidRDefault="002D705F" w:rsidP="00917A90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主要是本市民办高校任职</w:t>
      </w:r>
      <w:r w:rsidR="0066038B">
        <w:rPr>
          <w:rFonts w:ascii="仿宋" w:eastAsia="仿宋" w:hAnsi="仿宋" w:hint="eastAsia"/>
          <w:sz w:val="24"/>
        </w:rPr>
        <w:t>三</w:t>
      </w:r>
      <w:r w:rsidRPr="00665975">
        <w:rPr>
          <w:rFonts w:ascii="仿宋" w:eastAsia="仿宋" w:hAnsi="仿宋" w:hint="eastAsia"/>
          <w:sz w:val="24"/>
        </w:rPr>
        <w:t>年以上、且职称为讲师及以上的专职教师。</w:t>
      </w:r>
    </w:p>
    <w:p w:rsidR="00E93D1D" w:rsidRPr="002D705F" w:rsidRDefault="002D705F" w:rsidP="001126E1">
      <w:pPr>
        <w:widowControl/>
        <w:spacing w:beforeLines="50" w:before="156"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</w:t>
      </w:r>
      <w:r w:rsidR="005E2D3F" w:rsidRPr="002D705F">
        <w:rPr>
          <w:rFonts w:ascii="仿宋" w:eastAsia="仿宋" w:hAnsi="仿宋" w:hint="eastAsia"/>
          <w:b/>
          <w:sz w:val="24"/>
        </w:rPr>
        <w:t>、培训目标</w:t>
      </w:r>
      <w:bookmarkEnd w:id="3"/>
    </w:p>
    <w:p w:rsidR="00E93D1D" w:rsidRPr="00665975" w:rsidRDefault="002D705F" w:rsidP="00B675CC">
      <w:pPr>
        <w:spacing w:line="360" w:lineRule="auto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（一）</w:t>
      </w:r>
      <w:r w:rsidR="005E2D3F" w:rsidRPr="00665975">
        <w:rPr>
          <w:rFonts w:ascii="仿宋" w:eastAsia="仿宋" w:hAnsi="仿宋" w:hint="eastAsia"/>
          <w:sz w:val="24"/>
        </w:rPr>
        <w:t>帮助骨干教师提升教育教学的理性思维、问题意识和课题转化能力</w:t>
      </w:r>
      <w:r w:rsidR="00812F90">
        <w:rPr>
          <w:rFonts w:ascii="仿宋" w:eastAsia="仿宋" w:hAnsi="仿宋" w:hint="eastAsia"/>
          <w:sz w:val="24"/>
        </w:rPr>
        <w:t>。</w:t>
      </w:r>
    </w:p>
    <w:p w:rsidR="00E93D1D" w:rsidRPr="00665975" w:rsidRDefault="002D705F" w:rsidP="00B675CC">
      <w:pPr>
        <w:spacing w:line="360" w:lineRule="auto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（二）</w:t>
      </w:r>
      <w:r w:rsidR="005E2D3F" w:rsidRPr="00665975">
        <w:rPr>
          <w:rFonts w:ascii="仿宋" w:eastAsia="仿宋" w:hAnsi="仿宋" w:hint="eastAsia"/>
          <w:sz w:val="24"/>
        </w:rPr>
        <w:t>帮助骨干教师加深理解并正确运用学术规范和主要方法</w:t>
      </w:r>
      <w:r w:rsidR="00812F90">
        <w:rPr>
          <w:rFonts w:ascii="仿宋" w:eastAsia="仿宋" w:hAnsi="仿宋" w:hint="eastAsia"/>
          <w:sz w:val="24"/>
        </w:rPr>
        <w:t>。</w:t>
      </w:r>
    </w:p>
    <w:p w:rsidR="00E93D1D" w:rsidRPr="00665975" w:rsidRDefault="002D705F" w:rsidP="00B675CC">
      <w:pPr>
        <w:spacing w:line="360" w:lineRule="auto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（三）</w:t>
      </w:r>
      <w:r w:rsidR="005E2D3F" w:rsidRPr="00665975">
        <w:rPr>
          <w:rFonts w:ascii="仿宋" w:eastAsia="仿宋" w:hAnsi="仿宋" w:hint="eastAsia"/>
          <w:sz w:val="24"/>
        </w:rPr>
        <w:t>帮助骨干教师提高课题选择、设计论证、标书填报等相关能力</w:t>
      </w:r>
      <w:r w:rsidR="00812F90">
        <w:rPr>
          <w:rFonts w:ascii="仿宋" w:eastAsia="仿宋" w:hAnsi="仿宋" w:hint="eastAsia"/>
          <w:sz w:val="24"/>
        </w:rPr>
        <w:t>。</w:t>
      </w:r>
    </w:p>
    <w:p w:rsidR="00E93D1D" w:rsidRPr="00665975" w:rsidRDefault="002D705F" w:rsidP="00B675CC">
      <w:pPr>
        <w:spacing w:line="360" w:lineRule="auto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（四）</w:t>
      </w:r>
      <w:r w:rsidR="005E2D3F" w:rsidRPr="00665975">
        <w:rPr>
          <w:rFonts w:ascii="仿宋" w:eastAsia="仿宋" w:hAnsi="仿宋" w:hint="eastAsia"/>
          <w:sz w:val="24"/>
        </w:rPr>
        <w:t>帮助骨干教师知晓并熟悉科研项目申报途径及基本要求</w:t>
      </w:r>
      <w:r w:rsidR="00812F90">
        <w:rPr>
          <w:rFonts w:ascii="仿宋" w:eastAsia="仿宋" w:hAnsi="仿宋" w:hint="eastAsia"/>
          <w:sz w:val="24"/>
        </w:rPr>
        <w:t>。</w:t>
      </w:r>
    </w:p>
    <w:p w:rsidR="00B675CC" w:rsidRDefault="002D705F" w:rsidP="00B675CC">
      <w:pPr>
        <w:spacing w:line="360" w:lineRule="auto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（五）</w:t>
      </w:r>
      <w:r w:rsidR="005E2D3F" w:rsidRPr="00665975">
        <w:rPr>
          <w:rFonts w:ascii="仿宋" w:eastAsia="仿宋" w:hAnsi="仿宋" w:hint="eastAsia"/>
          <w:sz w:val="24"/>
        </w:rPr>
        <w:t>通过工作坊活动，对学员进行个性化、个别化指导，增强师生和生生</w:t>
      </w:r>
      <w:r w:rsidR="00B675CC">
        <w:rPr>
          <w:rFonts w:ascii="仿宋" w:eastAsia="仿宋" w:hAnsi="仿宋" w:hint="eastAsia"/>
          <w:sz w:val="24"/>
        </w:rPr>
        <w:t xml:space="preserve">    </w:t>
      </w:r>
    </w:p>
    <w:p w:rsidR="001646D9" w:rsidRPr="00665975" w:rsidRDefault="00B675CC" w:rsidP="005E381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</w:t>
      </w:r>
      <w:r w:rsidR="005E2D3F" w:rsidRPr="00665975">
        <w:rPr>
          <w:rFonts w:ascii="仿宋" w:eastAsia="仿宋" w:hAnsi="仿宋" w:hint="eastAsia"/>
          <w:sz w:val="24"/>
        </w:rPr>
        <w:t>互动，切实提高科研项目的竞争力</w:t>
      </w:r>
      <w:r w:rsidR="00812F90">
        <w:rPr>
          <w:rFonts w:ascii="仿宋" w:eastAsia="仿宋" w:hAnsi="仿宋" w:hint="eastAsia"/>
          <w:sz w:val="24"/>
        </w:rPr>
        <w:t>。</w:t>
      </w:r>
    </w:p>
    <w:bookmarkEnd w:id="4"/>
    <w:p w:rsidR="00B97579" w:rsidRDefault="00AE32BB" w:rsidP="006353E8">
      <w:pPr>
        <w:widowControl/>
        <w:spacing w:beforeLines="50" w:before="156"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</w:t>
      </w:r>
      <w:r w:rsidR="005E2D3F" w:rsidRPr="002D705F">
        <w:rPr>
          <w:rFonts w:ascii="仿宋" w:eastAsia="仿宋" w:hAnsi="仿宋" w:hint="eastAsia"/>
          <w:b/>
          <w:sz w:val="24"/>
        </w:rPr>
        <w:t>、</w:t>
      </w:r>
      <w:r w:rsidR="002D705F">
        <w:rPr>
          <w:rFonts w:ascii="仿宋" w:eastAsia="仿宋" w:hAnsi="仿宋" w:hint="eastAsia"/>
          <w:b/>
          <w:sz w:val="24"/>
        </w:rPr>
        <w:t>培训课程结构</w:t>
      </w:r>
    </w:p>
    <w:p w:rsidR="00AE32BB" w:rsidRPr="006353E8" w:rsidRDefault="00AE32BB" w:rsidP="006353E8">
      <w:pPr>
        <w:widowControl/>
        <w:spacing w:beforeLines="50" w:before="156" w:line="360" w:lineRule="auto"/>
        <w:rPr>
          <w:rFonts w:ascii="仿宋" w:eastAsia="仿宋" w:hAnsi="仿宋"/>
          <w:b/>
          <w:sz w:val="24"/>
        </w:rPr>
      </w:pPr>
    </w:p>
    <w:p w:rsidR="005E381E" w:rsidRPr="008956EC" w:rsidRDefault="00646221" w:rsidP="008956EC">
      <w:pPr>
        <w:pStyle w:val="a7"/>
        <w:spacing w:line="276" w:lineRule="auto"/>
        <w:ind w:leftChars="571" w:left="1199" w:firstLineChars="987" w:firstLine="1784"/>
        <w:jc w:val="left"/>
        <w:rPr>
          <w:rFonts w:ascii="仿宋" w:eastAsia="仿宋" w:hAnsi="仿宋"/>
          <w:b/>
          <w:sz w:val="18"/>
          <w:szCs w:val="18"/>
        </w:rPr>
      </w:pPr>
      <w:r w:rsidRPr="008956EC">
        <w:rPr>
          <w:rFonts w:ascii="仿宋" w:eastAsia="仿宋" w:hAnsi="仿宋" w:hint="eastAsia"/>
          <w:b/>
          <w:sz w:val="18"/>
          <w:szCs w:val="18"/>
        </w:rPr>
        <w:t>表1-1 培训研修班课程结构表</w:t>
      </w:r>
    </w:p>
    <w:tbl>
      <w:tblPr>
        <w:tblW w:w="905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shd w:val="solid" w:color="FFFFFF" w:fill="FFFFFF"/>
        <w:tblLayout w:type="fixed"/>
        <w:tblLook w:val="04A0" w:firstRow="1" w:lastRow="0" w:firstColumn="1" w:lastColumn="0" w:noHBand="0" w:noVBand="1"/>
      </w:tblPr>
      <w:tblGrid>
        <w:gridCol w:w="1078"/>
        <w:gridCol w:w="2389"/>
        <w:gridCol w:w="3806"/>
        <w:gridCol w:w="1779"/>
      </w:tblGrid>
      <w:tr w:rsidR="00E555E8" w:rsidRPr="008956EC" w:rsidTr="00315AF8">
        <w:trPr>
          <w:trHeight w:val="284"/>
          <w:jc w:val="center"/>
        </w:trPr>
        <w:tc>
          <w:tcPr>
            <w:tcW w:w="1078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b/>
                <w:sz w:val="18"/>
                <w:szCs w:val="18"/>
              </w:rPr>
              <w:t>模块</w:t>
            </w: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b/>
                <w:sz w:val="18"/>
                <w:szCs w:val="18"/>
              </w:rPr>
              <w:t>学习方式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b/>
                <w:sz w:val="18"/>
                <w:szCs w:val="18"/>
              </w:rPr>
              <w:t>内容或主题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b/>
                <w:sz w:val="18"/>
                <w:szCs w:val="18"/>
              </w:rPr>
              <w:t>教师</w:t>
            </w:r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 w:val="restart"/>
            <w:shd w:val="solid" w:color="FFFFFF" w:fill="FFFFFF"/>
            <w:vAlign w:val="center"/>
          </w:tcPr>
          <w:p w:rsidR="00E555E8" w:rsidRPr="00573065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73065">
              <w:rPr>
                <w:rFonts w:ascii="仿宋" w:eastAsia="仿宋" w:hAnsi="仿宋" w:hint="eastAsia"/>
                <w:sz w:val="18"/>
                <w:szCs w:val="18"/>
              </w:rPr>
              <w:t>科研素养</w:t>
            </w:r>
          </w:p>
          <w:p w:rsidR="00E555E8" w:rsidRPr="00573065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73065"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  <w:r w:rsidR="0015534E"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 w:rsidRPr="00573065">
              <w:rPr>
                <w:rFonts w:ascii="仿宋" w:eastAsia="仿宋" w:hAnsi="仿宋" w:hint="eastAsia"/>
                <w:sz w:val="18"/>
                <w:szCs w:val="18"/>
              </w:rPr>
              <w:t>课时）</w:t>
            </w:r>
          </w:p>
          <w:p w:rsidR="00E555E8" w:rsidRPr="00573065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工作坊</w:t>
            </w:r>
          </w:p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（先集中、后分组进行）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热场活动：编组工作、相互熟悉、调查讨论、形成学习氛围与规则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 w:rsidRPr="008956EC">
              <w:rPr>
                <w:rFonts w:ascii="仿宋" w:eastAsia="仿宋" w:hAnsi="仿宋" w:hint="eastAsia"/>
                <w:sz w:val="18"/>
                <w:szCs w:val="18"/>
              </w:rPr>
              <w:t>岳</w:t>
            </w:r>
            <w:proofErr w:type="gramEnd"/>
            <w:r w:rsidRPr="008956EC">
              <w:rPr>
                <w:rFonts w:ascii="仿宋" w:eastAsia="仿宋" w:hAnsi="仿宋" w:hint="eastAsia"/>
                <w:sz w:val="18"/>
                <w:szCs w:val="18"/>
              </w:rPr>
              <w:t xml:space="preserve">  龙</w:t>
            </w:r>
          </w:p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夏人青</w:t>
            </w:r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/>
            <w:shd w:val="solid" w:color="FFFFFF" w:fill="FFFFFF"/>
            <w:vAlign w:val="center"/>
          </w:tcPr>
          <w:p w:rsidR="00E555E8" w:rsidRPr="00573065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专题讲座（全班）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教育教学反思与教师专业成长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丁  钢</w:t>
            </w:r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/>
            <w:shd w:val="solid" w:color="FFFFFF" w:fill="FFFFFF"/>
            <w:vAlign w:val="center"/>
          </w:tcPr>
          <w:p w:rsidR="00E555E8" w:rsidRPr="00573065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专题讲座（全班）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如何理解和处理教学与科研的关系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阎光才</w:t>
            </w:r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/>
            <w:shd w:val="solid" w:color="FFFFFF" w:fill="FFFFFF"/>
            <w:vAlign w:val="center"/>
          </w:tcPr>
          <w:p w:rsidR="00E555E8" w:rsidRPr="00573065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专题讲座（全班）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教育研究：以历史经验为基础的探讨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周  勇</w:t>
            </w:r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/>
            <w:shd w:val="solid" w:color="FFFFFF" w:fill="FFFFFF"/>
            <w:vAlign w:val="center"/>
          </w:tcPr>
          <w:p w:rsidR="00E555E8" w:rsidRPr="00573065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工作坊（分组进行）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“预科研”交流与问题研讨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 w:rsidRPr="008956EC">
              <w:rPr>
                <w:rFonts w:ascii="仿宋" w:eastAsia="仿宋" w:hAnsi="仿宋" w:hint="eastAsia"/>
                <w:sz w:val="18"/>
                <w:szCs w:val="18"/>
              </w:rPr>
              <w:t>岳</w:t>
            </w:r>
            <w:proofErr w:type="gramEnd"/>
            <w:r w:rsidRPr="008956EC">
              <w:rPr>
                <w:rFonts w:ascii="仿宋" w:eastAsia="仿宋" w:hAnsi="仿宋" w:hint="eastAsia"/>
                <w:sz w:val="18"/>
                <w:szCs w:val="18"/>
              </w:rPr>
              <w:t xml:space="preserve">  龙</w:t>
            </w:r>
          </w:p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夏人青</w:t>
            </w:r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/>
            <w:shd w:val="solid" w:color="FFFFFF" w:fill="FFFFFF"/>
            <w:vAlign w:val="center"/>
          </w:tcPr>
          <w:p w:rsidR="00E555E8" w:rsidRPr="00573065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专题研讨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592CAF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学员内部开展交流分享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 w:val="restart"/>
            <w:shd w:val="solid" w:color="FFFFFF" w:fill="FFFFFF"/>
            <w:vAlign w:val="center"/>
          </w:tcPr>
          <w:p w:rsidR="00E555E8" w:rsidRPr="00573065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73065">
              <w:rPr>
                <w:rFonts w:ascii="仿宋" w:eastAsia="仿宋" w:hAnsi="仿宋" w:hint="eastAsia"/>
                <w:sz w:val="18"/>
                <w:szCs w:val="18"/>
              </w:rPr>
              <w:t>科研方法</w:t>
            </w:r>
          </w:p>
          <w:p w:rsidR="00E555E8" w:rsidRPr="00573065" w:rsidRDefault="00E555E8" w:rsidP="00184BF1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73065"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 w:rsidR="00184BF1">
              <w:rPr>
                <w:rFonts w:ascii="仿宋" w:eastAsia="仿宋" w:hAnsi="仿宋" w:hint="eastAsia"/>
                <w:sz w:val="18"/>
                <w:szCs w:val="18"/>
              </w:rPr>
              <w:t>0</w:t>
            </w:r>
            <w:r w:rsidRPr="00573065">
              <w:rPr>
                <w:rFonts w:ascii="仿宋" w:eastAsia="仿宋" w:hAnsi="仿宋" w:hint="eastAsia"/>
                <w:sz w:val="18"/>
                <w:szCs w:val="18"/>
              </w:rPr>
              <w:t>课时）</w:t>
            </w: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专题讲座（全班）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研究方法与学术创新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张民选</w:t>
            </w:r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/>
            <w:shd w:val="solid" w:color="FFFFFF" w:fill="FFFFFF"/>
            <w:vAlign w:val="center"/>
          </w:tcPr>
          <w:p w:rsidR="00E555E8" w:rsidRPr="00573065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专题讲座（全班）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主编谈投稿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熊庆年</w:t>
            </w:r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/>
            <w:shd w:val="solid" w:color="FFFFFF" w:fill="FFFFFF"/>
            <w:vAlign w:val="center"/>
          </w:tcPr>
          <w:p w:rsidR="00E555E8" w:rsidRPr="00573065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专题讲座（全班）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科研方法的类型与运用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高耀明</w:t>
            </w:r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/>
            <w:shd w:val="solid" w:color="FFFFFF" w:fill="FFFFFF"/>
            <w:vAlign w:val="center"/>
          </w:tcPr>
          <w:p w:rsidR="00E555E8" w:rsidRPr="00573065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专题讲座（全班）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SPSS使用与数据分析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陈  勇</w:t>
            </w:r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/>
            <w:shd w:val="solid" w:color="FFFFFF" w:fill="FFFFFF"/>
            <w:vAlign w:val="center"/>
          </w:tcPr>
          <w:p w:rsidR="00E555E8" w:rsidRPr="00573065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工作坊（全班）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用所学理论与方法对相关案例进行分析研讨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 w:rsidRPr="008956EC">
              <w:rPr>
                <w:rFonts w:ascii="仿宋" w:eastAsia="仿宋" w:hAnsi="仿宋" w:hint="eastAsia"/>
                <w:sz w:val="18"/>
                <w:szCs w:val="18"/>
              </w:rPr>
              <w:t>岳</w:t>
            </w:r>
            <w:proofErr w:type="gramEnd"/>
            <w:r w:rsidRPr="008956EC">
              <w:rPr>
                <w:rFonts w:ascii="仿宋" w:eastAsia="仿宋" w:hAnsi="仿宋" w:hint="eastAsia"/>
                <w:sz w:val="18"/>
                <w:szCs w:val="18"/>
              </w:rPr>
              <w:t xml:space="preserve">  龙</w:t>
            </w:r>
          </w:p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夏人青</w:t>
            </w:r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/>
            <w:shd w:val="solid" w:color="FFFFFF" w:fill="FFFFFF"/>
            <w:vAlign w:val="center"/>
          </w:tcPr>
          <w:p w:rsidR="00E555E8" w:rsidRPr="00573065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26430D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专题研讨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26430D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学员内部开展交流分享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7D6F03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E555E8" w:rsidRPr="008956EC" w:rsidTr="00315AF8">
        <w:trPr>
          <w:trHeight w:val="585"/>
          <w:jc w:val="center"/>
        </w:trPr>
        <w:tc>
          <w:tcPr>
            <w:tcW w:w="1078" w:type="dxa"/>
            <w:vMerge w:val="restart"/>
            <w:shd w:val="solid" w:color="FFFFFF" w:fill="FFFFFF"/>
            <w:vAlign w:val="center"/>
          </w:tcPr>
          <w:p w:rsidR="00E555E8" w:rsidRPr="00573065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73065">
              <w:rPr>
                <w:rFonts w:ascii="仿宋" w:eastAsia="仿宋" w:hAnsi="仿宋" w:hint="eastAsia"/>
                <w:sz w:val="18"/>
                <w:szCs w:val="18"/>
              </w:rPr>
              <w:t>填报设计</w:t>
            </w:r>
          </w:p>
          <w:p w:rsidR="00E555E8" w:rsidRPr="00573065" w:rsidRDefault="00E555E8" w:rsidP="0015534E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73065"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 w:rsidR="0015534E"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 w:rsidRPr="00573065">
              <w:rPr>
                <w:rFonts w:ascii="仿宋" w:eastAsia="仿宋" w:hAnsi="仿宋" w:hint="eastAsia"/>
                <w:sz w:val="18"/>
                <w:szCs w:val="18"/>
              </w:rPr>
              <w:t>课时）</w:t>
            </w: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专题讲座（全班）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项目的选题、设计与论证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胡国勇</w:t>
            </w:r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/>
            <w:shd w:val="solid" w:color="FFFFFF" w:fill="FFFFFF"/>
            <w:vAlign w:val="center"/>
          </w:tcPr>
          <w:p w:rsidR="00E555E8" w:rsidRPr="008956EC" w:rsidRDefault="00E555E8" w:rsidP="00D319A9"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专题讲座（全班+小组）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项目的申报、开题与结题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 xml:space="preserve">苏  </w:t>
            </w:r>
            <w:proofErr w:type="gramStart"/>
            <w:r w:rsidRPr="008956EC">
              <w:rPr>
                <w:rFonts w:ascii="仿宋" w:eastAsia="仿宋" w:hAnsi="仿宋" w:hint="eastAsia"/>
                <w:sz w:val="18"/>
                <w:szCs w:val="18"/>
              </w:rPr>
              <w:t>忱</w:t>
            </w:r>
            <w:proofErr w:type="gramEnd"/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/>
            <w:shd w:val="solid" w:color="FFFFFF" w:fill="FFFFFF"/>
            <w:vAlign w:val="center"/>
          </w:tcPr>
          <w:p w:rsidR="00E555E8" w:rsidRPr="008956EC" w:rsidRDefault="00E555E8" w:rsidP="00D319A9"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专题讲座（全班+小组）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撰写研究报告的基本规范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范为桥</w:t>
            </w:r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/>
            <w:shd w:val="solid" w:color="FFFFFF" w:fill="FFFFFF"/>
            <w:vAlign w:val="center"/>
          </w:tcPr>
          <w:p w:rsidR="00E555E8" w:rsidRPr="008956EC" w:rsidRDefault="00E555E8" w:rsidP="00D319A9"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工作坊（分组）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选题、填表练习与指导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 w:rsidRPr="008956EC">
              <w:rPr>
                <w:rFonts w:ascii="仿宋" w:eastAsia="仿宋" w:hAnsi="仿宋" w:hint="eastAsia"/>
                <w:sz w:val="18"/>
                <w:szCs w:val="18"/>
              </w:rPr>
              <w:t>岳</w:t>
            </w:r>
            <w:proofErr w:type="gramEnd"/>
            <w:r w:rsidRPr="008956EC">
              <w:rPr>
                <w:rFonts w:ascii="仿宋" w:eastAsia="仿宋" w:hAnsi="仿宋" w:hint="eastAsia"/>
                <w:sz w:val="18"/>
                <w:szCs w:val="18"/>
              </w:rPr>
              <w:t xml:space="preserve">  龙</w:t>
            </w:r>
          </w:p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夏人青</w:t>
            </w:r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/>
            <w:shd w:val="solid" w:color="FFFFFF" w:fill="FFFFFF"/>
            <w:vAlign w:val="center"/>
          </w:tcPr>
          <w:p w:rsidR="00E555E8" w:rsidRPr="008956EC" w:rsidRDefault="00E555E8" w:rsidP="00D319A9"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工作坊（分组）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模拟开题与指导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 w:rsidRPr="008956EC">
              <w:rPr>
                <w:rFonts w:ascii="仿宋" w:eastAsia="仿宋" w:hAnsi="仿宋" w:hint="eastAsia"/>
                <w:sz w:val="18"/>
                <w:szCs w:val="18"/>
              </w:rPr>
              <w:t>岳</w:t>
            </w:r>
            <w:proofErr w:type="gramEnd"/>
            <w:r w:rsidRPr="008956EC">
              <w:rPr>
                <w:rFonts w:ascii="仿宋" w:eastAsia="仿宋" w:hAnsi="仿宋" w:hint="eastAsia"/>
                <w:sz w:val="18"/>
                <w:szCs w:val="18"/>
              </w:rPr>
              <w:t xml:space="preserve">  龙</w:t>
            </w:r>
          </w:p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956EC">
              <w:rPr>
                <w:rFonts w:ascii="仿宋" w:eastAsia="仿宋" w:hAnsi="仿宋" w:hint="eastAsia"/>
                <w:sz w:val="18"/>
                <w:szCs w:val="18"/>
              </w:rPr>
              <w:t>夏人青</w:t>
            </w:r>
          </w:p>
        </w:tc>
      </w:tr>
      <w:tr w:rsidR="00E555E8" w:rsidRPr="008956EC" w:rsidTr="00315AF8">
        <w:trPr>
          <w:trHeight w:val="284"/>
          <w:jc w:val="center"/>
        </w:trPr>
        <w:tc>
          <w:tcPr>
            <w:tcW w:w="1078" w:type="dxa"/>
            <w:vMerge/>
            <w:shd w:val="solid" w:color="FFFFFF" w:fill="FFFFFF"/>
            <w:vAlign w:val="center"/>
          </w:tcPr>
          <w:p w:rsidR="00E555E8" w:rsidRPr="008956EC" w:rsidRDefault="00E555E8" w:rsidP="00D319A9"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389" w:type="dxa"/>
            <w:shd w:val="solid" w:color="FFFFFF" w:fill="FFFFFF"/>
            <w:vAlign w:val="center"/>
          </w:tcPr>
          <w:p w:rsidR="00E555E8" w:rsidRPr="008956EC" w:rsidRDefault="00E555E8" w:rsidP="0026430D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专题研讨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E555E8" w:rsidRPr="008956EC" w:rsidRDefault="00E555E8" w:rsidP="0026430D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学员内部开展交流分享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E555E8" w:rsidRPr="008956EC" w:rsidRDefault="00E555E8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15534E" w:rsidRPr="008956EC" w:rsidTr="00315AF8">
        <w:trPr>
          <w:trHeight w:val="284"/>
          <w:jc w:val="center"/>
        </w:trPr>
        <w:tc>
          <w:tcPr>
            <w:tcW w:w="1078" w:type="dxa"/>
            <w:shd w:val="solid" w:color="FFFFFF" w:fill="FFFFFF"/>
            <w:vAlign w:val="center"/>
          </w:tcPr>
          <w:p w:rsidR="0015534E" w:rsidRDefault="0015534E" w:rsidP="00D319A9">
            <w:pPr>
              <w:spacing w:line="276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15534E">
              <w:rPr>
                <w:rFonts w:ascii="仿宋" w:eastAsia="仿宋" w:hAnsi="仿宋" w:hint="eastAsia"/>
                <w:sz w:val="18"/>
                <w:szCs w:val="18"/>
              </w:rPr>
              <w:t>其他</w:t>
            </w:r>
          </w:p>
          <w:p w:rsidR="0015534E" w:rsidRPr="008956EC" w:rsidRDefault="0015534E" w:rsidP="00D319A9">
            <w:pPr>
              <w:spacing w:line="276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（16课时）</w:t>
            </w:r>
          </w:p>
        </w:tc>
        <w:tc>
          <w:tcPr>
            <w:tcW w:w="2389" w:type="dxa"/>
            <w:shd w:val="solid" w:color="FFFFFF" w:fill="FFFFFF"/>
            <w:vAlign w:val="center"/>
          </w:tcPr>
          <w:p w:rsidR="0015534E" w:rsidRDefault="0015534E" w:rsidP="0015534E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15534E">
              <w:rPr>
                <w:rFonts w:ascii="仿宋" w:eastAsia="仿宋" w:hAnsi="仿宋" w:hint="eastAsia"/>
                <w:sz w:val="18"/>
                <w:szCs w:val="18"/>
              </w:rPr>
              <w:t>集中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授课</w:t>
            </w:r>
          </w:p>
        </w:tc>
        <w:tc>
          <w:tcPr>
            <w:tcW w:w="3806" w:type="dxa"/>
            <w:shd w:val="solid" w:color="FFFFFF" w:fill="FFFFFF"/>
            <w:vAlign w:val="center"/>
          </w:tcPr>
          <w:p w:rsidR="0015534E" w:rsidRDefault="0015534E" w:rsidP="0026430D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开学、结业及班级团队活动</w:t>
            </w:r>
          </w:p>
        </w:tc>
        <w:tc>
          <w:tcPr>
            <w:tcW w:w="1779" w:type="dxa"/>
            <w:shd w:val="solid" w:color="FFFFFF" w:fill="FFFFFF"/>
            <w:vAlign w:val="center"/>
          </w:tcPr>
          <w:p w:rsidR="0015534E" w:rsidRPr="008956EC" w:rsidRDefault="0015534E" w:rsidP="00D319A9">
            <w:pPr>
              <w:pStyle w:val="a7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917A90" w:rsidRPr="008956EC" w:rsidRDefault="00917A90" w:rsidP="008956EC">
      <w:pPr>
        <w:spacing w:line="276" w:lineRule="auto"/>
        <w:rPr>
          <w:rFonts w:ascii="仿宋_GB2312" w:eastAsia="仿宋_GB2312" w:hAnsi="宋体"/>
          <w:bCs/>
          <w:kern w:val="44"/>
          <w:sz w:val="18"/>
          <w:szCs w:val="18"/>
        </w:rPr>
      </w:pPr>
    </w:p>
    <w:p w:rsidR="00E93D1D" w:rsidRPr="002D705F" w:rsidRDefault="00AE32BB" w:rsidP="001126E1">
      <w:pPr>
        <w:widowControl/>
        <w:spacing w:beforeLines="50" w:before="156"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</w:t>
      </w:r>
      <w:r w:rsidR="005E2D3F" w:rsidRPr="002D705F">
        <w:rPr>
          <w:rFonts w:ascii="仿宋" w:eastAsia="仿宋" w:hAnsi="仿宋" w:hint="eastAsia"/>
          <w:b/>
          <w:sz w:val="24"/>
        </w:rPr>
        <w:t>、培训内容安排</w:t>
      </w:r>
    </w:p>
    <w:p w:rsidR="00DA49B6" w:rsidRDefault="005E2D3F" w:rsidP="00917A90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研修班培训内容有三大板块组成：科研素养、科研方法和填报技巧。“科研素养”板块主要通过教育科研的性质、目的和意义以及科研与教师发展的关系等的研修，帮助学习者</w:t>
      </w:r>
      <w:r w:rsidRPr="00665975">
        <w:rPr>
          <w:rFonts w:ascii="仿宋" w:eastAsia="仿宋" w:hAnsi="仿宋"/>
          <w:sz w:val="24"/>
        </w:rPr>
        <w:t>加</w:t>
      </w:r>
      <w:r w:rsidRPr="00665975">
        <w:rPr>
          <w:rFonts w:ascii="仿宋" w:eastAsia="仿宋" w:hAnsi="仿宋" w:hint="eastAsia"/>
          <w:sz w:val="24"/>
        </w:rPr>
        <w:t>强</w:t>
      </w:r>
      <w:r w:rsidRPr="00665975">
        <w:rPr>
          <w:rFonts w:ascii="仿宋" w:eastAsia="仿宋" w:hAnsi="仿宋"/>
          <w:sz w:val="24"/>
        </w:rPr>
        <w:t>理论</w:t>
      </w:r>
      <w:r w:rsidRPr="00665975">
        <w:rPr>
          <w:rFonts w:ascii="仿宋" w:eastAsia="仿宋" w:hAnsi="仿宋" w:hint="eastAsia"/>
          <w:sz w:val="24"/>
        </w:rPr>
        <w:t>提升，培养他们结合实际开展研究的意识，</w:t>
      </w:r>
      <w:r w:rsidRPr="00665975">
        <w:rPr>
          <w:rFonts w:ascii="仿宋" w:eastAsia="仿宋" w:hAnsi="仿宋"/>
          <w:sz w:val="24"/>
        </w:rPr>
        <w:t>更准确地把握教育教学情境</w:t>
      </w:r>
      <w:r w:rsidRPr="00665975">
        <w:rPr>
          <w:rFonts w:ascii="仿宋" w:eastAsia="仿宋" w:hAnsi="仿宋" w:hint="eastAsia"/>
          <w:sz w:val="24"/>
        </w:rPr>
        <w:t>并发现新知识</w:t>
      </w:r>
      <w:r w:rsidRPr="00665975">
        <w:rPr>
          <w:rFonts w:ascii="仿宋" w:eastAsia="仿宋" w:hAnsi="仿宋"/>
          <w:sz w:val="24"/>
        </w:rPr>
        <w:t>，</w:t>
      </w:r>
      <w:r w:rsidRPr="00665975">
        <w:rPr>
          <w:rFonts w:ascii="仿宋" w:eastAsia="仿宋" w:hAnsi="仿宋" w:hint="eastAsia"/>
          <w:sz w:val="24"/>
        </w:rPr>
        <w:t>研究新问题。“科研方法”包括研究方法和学术创新、研究方法的类型和工具运用等主要内容，该板块旨在帮助学习者对研究方法有整体认识与理解，并能够熟练运用一些主要方法与技术工具。“填报规范”训练将帮助学习者熟悉从申报途径、论证设计直至填报规范等全程环节，会对所选择的课题进行设计并形成规范的方案，以增强科研项目的竞争能力。</w:t>
      </w:r>
      <w:r w:rsidR="009B29C8" w:rsidRPr="00665975">
        <w:rPr>
          <w:rFonts w:ascii="仿宋" w:eastAsia="仿宋" w:hAnsi="仿宋" w:hint="eastAsia"/>
          <w:sz w:val="24"/>
        </w:rPr>
        <w:t>培训</w:t>
      </w:r>
    </w:p>
    <w:p w:rsidR="002B3F04" w:rsidRDefault="009B29C8" w:rsidP="00DA49B6">
      <w:pPr>
        <w:spacing w:line="360" w:lineRule="auto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后期将</w:t>
      </w:r>
      <w:r w:rsidR="00DA49B6">
        <w:rPr>
          <w:rFonts w:ascii="仿宋" w:eastAsia="仿宋" w:hAnsi="仿宋" w:hint="eastAsia"/>
          <w:sz w:val="24"/>
        </w:rPr>
        <w:t>积极鼓励民办高校教师申报并</w:t>
      </w:r>
      <w:r w:rsidRPr="00665975">
        <w:rPr>
          <w:rFonts w:ascii="仿宋" w:eastAsia="仿宋" w:hAnsi="仿宋" w:hint="eastAsia"/>
          <w:sz w:val="24"/>
        </w:rPr>
        <w:t>开展课题研究</w:t>
      </w:r>
      <w:r w:rsidR="00DA49B6">
        <w:rPr>
          <w:rFonts w:ascii="仿宋" w:eastAsia="仿宋" w:hAnsi="仿宋" w:hint="eastAsia"/>
          <w:sz w:val="24"/>
        </w:rPr>
        <w:t>，</w:t>
      </w:r>
      <w:r w:rsidRPr="00665975">
        <w:rPr>
          <w:rFonts w:ascii="仿宋" w:eastAsia="仿宋" w:hAnsi="仿宋" w:hint="eastAsia"/>
          <w:sz w:val="24"/>
        </w:rPr>
        <w:t>在此过程中将邀请专家</w:t>
      </w:r>
    </w:p>
    <w:p w:rsidR="009B29C8" w:rsidRPr="002B3F04" w:rsidRDefault="009B29C8" w:rsidP="002B3F04">
      <w:pPr>
        <w:spacing w:line="360" w:lineRule="auto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对选题、开题、中期检查、结题等环节进行指导</w:t>
      </w:r>
      <w:r w:rsidR="00DA49B6">
        <w:rPr>
          <w:rFonts w:ascii="仿宋" w:eastAsia="仿宋" w:hAnsi="仿宋" w:hint="eastAsia"/>
          <w:sz w:val="24"/>
        </w:rPr>
        <w:t>与评议</w:t>
      </w:r>
      <w:r w:rsidRPr="00665975">
        <w:rPr>
          <w:rFonts w:ascii="仿宋" w:eastAsia="仿宋" w:hAnsi="仿宋" w:hint="eastAsia"/>
          <w:sz w:val="24"/>
        </w:rPr>
        <w:t>，以保证</w:t>
      </w:r>
      <w:r w:rsidR="00DA49B6">
        <w:rPr>
          <w:rFonts w:ascii="仿宋" w:eastAsia="仿宋" w:hAnsi="仿宋" w:hint="eastAsia"/>
          <w:sz w:val="24"/>
        </w:rPr>
        <w:t>民办高校教师</w:t>
      </w:r>
      <w:r w:rsidRPr="00665975">
        <w:rPr>
          <w:rFonts w:ascii="仿宋" w:eastAsia="仿宋" w:hAnsi="仿宋" w:hint="eastAsia"/>
          <w:sz w:val="24"/>
        </w:rPr>
        <w:t>课</w:t>
      </w:r>
      <w:r w:rsidRPr="00665975">
        <w:rPr>
          <w:rFonts w:ascii="仿宋" w:eastAsia="仿宋" w:hAnsi="仿宋" w:hint="eastAsia"/>
          <w:sz w:val="24"/>
        </w:rPr>
        <w:lastRenderedPageBreak/>
        <w:t>题研究的规范和质量</w:t>
      </w:r>
      <w:r w:rsidR="00143624">
        <w:rPr>
          <w:rFonts w:ascii="仿宋" w:eastAsia="仿宋" w:hAnsi="仿宋" w:hint="eastAsia"/>
          <w:sz w:val="24"/>
        </w:rPr>
        <w:t>，从而加快民办高校的学科建设、课程建设与师资队伍建设。</w:t>
      </w:r>
    </w:p>
    <w:p w:rsidR="00E93D1D" w:rsidRPr="001646D9" w:rsidRDefault="00AE32BB" w:rsidP="001A6D89">
      <w:pPr>
        <w:widowControl/>
        <w:spacing w:beforeLines="50" w:before="156"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</w:t>
      </w:r>
      <w:r w:rsidR="005E2D3F" w:rsidRPr="001646D9">
        <w:rPr>
          <w:rFonts w:ascii="仿宋" w:eastAsia="仿宋" w:hAnsi="仿宋" w:hint="eastAsia"/>
          <w:b/>
          <w:sz w:val="24"/>
        </w:rPr>
        <w:t>、推荐阅读书目</w:t>
      </w:r>
    </w:p>
    <w:p w:rsidR="00E93D1D" w:rsidRPr="00665975" w:rsidRDefault="005E2D3F" w:rsidP="00231BAC">
      <w:pPr>
        <w:spacing w:line="360" w:lineRule="auto"/>
        <w:jc w:val="left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1．郑金洲、陶宝平、孔企平，学校教育研究方法，教育科学出版社，2002</w:t>
      </w:r>
    </w:p>
    <w:p w:rsidR="00E93D1D" w:rsidRPr="00665975" w:rsidRDefault="005E2D3F" w:rsidP="00231BAC">
      <w:pPr>
        <w:spacing w:line="360" w:lineRule="auto"/>
        <w:jc w:val="left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2．袁振国（主编），教育研究方法，高等教育出版社，2000</w:t>
      </w:r>
    </w:p>
    <w:p w:rsidR="00E93D1D" w:rsidRPr="00665975" w:rsidRDefault="005E2D3F" w:rsidP="00231BAC">
      <w:pPr>
        <w:spacing w:line="360" w:lineRule="auto"/>
        <w:jc w:val="left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3．叶澜，教育研究方法论初探，上海教育出版社，1999</w:t>
      </w:r>
    </w:p>
    <w:p w:rsidR="00E93D1D" w:rsidRPr="00665975" w:rsidRDefault="005E2D3F" w:rsidP="00231BAC">
      <w:pPr>
        <w:spacing w:line="360" w:lineRule="auto"/>
        <w:jc w:val="left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4．李沛良（香港），社会研究的统计方法，巨流图书公司，1988</w:t>
      </w:r>
    </w:p>
    <w:p w:rsidR="008956EC" w:rsidRDefault="005E2D3F" w:rsidP="00231BAC">
      <w:pPr>
        <w:spacing w:line="360" w:lineRule="auto"/>
        <w:jc w:val="left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5．张敏强，教育与心理统计学，人民教育出版社，1996</w:t>
      </w:r>
    </w:p>
    <w:p w:rsidR="00AA6F7D" w:rsidRDefault="00AA6F7D" w:rsidP="00231BAC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7C798B" w:rsidRPr="00AA6F7D" w:rsidRDefault="00794901" w:rsidP="00231BAC">
      <w:pPr>
        <w:spacing w:line="360" w:lineRule="auto"/>
        <w:jc w:val="left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6．扬国枢（台湾），社会及行为科学研究方法，东华书局，1988</w:t>
      </w:r>
    </w:p>
    <w:p w:rsidR="00E93D1D" w:rsidRPr="00665975" w:rsidRDefault="005E2D3F" w:rsidP="00231BAC">
      <w:pPr>
        <w:spacing w:line="360" w:lineRule="auto"/>
        <w:jc w:val="left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7．</w:t>
      </w:r>
      <w:proofErr w:type="spellStart"/>
      <w:r w:rsidRPr="00665975">
        <w:rPr>
          <w:rFonts w:ascii="仿宋" w:eastAsia="仿宋" w:hAnsi="仿宋" w:hint="eastAsia"/>
          <w:sz w:val="24"/>
        </w:rPr>
        <w:t>Wiersma</w:t>
      </w:r>
      <w:proofErr w:type="gramStart"/>
      <w:r w:rsidRPr="00665975">
        <w:rPr>
          <w:rFonts w:ascii="仿宋" w:eastAsia="仿宋" w:hAnsi="仿宋" w:hint="eastAsia"/>
          <w:sz w:val="24"/>
        </w:rPr>
        <w:t>,W</w:t>
      </w:r>
      <w:proofErr w:type="gramEnd"/>
      <w:r w:rsidRPr="00665975">
        <w:rPr>
          <w:rFonts w:ascii="仿宋" w:eastAsia="仿宋" w:hAnsi="仿宋" w:hint="eastAsia"/>
          <w:sz w:val="24"/>
        </w:rPr>
        <w:t>.,and</w:t>
      </w:r>
      <w:proofErr w:type="spellEnd"/>
      <w:r w:rsidRPr="00665975">
        <w:rPr>
          <w:rFonts w:ascii="仿宋" w:eastAsia="仿宋" w:hAnsi="仿宋" w:hint="eastAsia"/>
          <w:sz w:val="24"/>
        </w:rPr>
        <w:t xml:space="preserve"> </w:t>
      </w:r>
      <w:proofErr w:type="spellStart"/>
      <w:r w:rsidRPr="00665975">
        <w:rPr>
          <w:rFonts w:ascii="仿宋" w:eastAsia="仿宋" w:hAnsi="仿宋" w:hint="eastAsia"/>
          <w:sz w:val="24"/>
        </w:rPr>
        <w:t>Jurs,S.G.,R</w:t>
      </w:r>
      <w:r w:rsidR="00425F46" w:rsidRPr="00665975">
        <w:rPr>
          <w:rFonts w:ascii="仿宋" w:eastAsia="仿宋" w:hAnsi="仿宋" w:hint="eastAsia"/>
          <w:sz w:val="24"/>
        </w:rPr>
        <w:t>esearch</w:t>
      </w:r>
      <w:proofErr w:type="spellEnd"/>
      <w:r w:rsidR="00425F46" w:rsidRPr="00665975">
        <w:rPr>
          <w:rFonts w:ascii="仿宋" w:eastAsia="仿宋" w:hAnsi="仿宋" w:hint="eastAsia"/>
          <w:sz w:val="24"/>
        </w:rPr>
        <w:t xml:space="preserve"> Methods in </w:t>
      </w:r>
      <w:proofErr w:type="spellStart"/>
      <w:r w:rsidR="00425F46" w:rsidRPr="00665975">
        <w:rPr>
          <w:rFonts w:ascii="仿宋" w:eastAsia="仿宋" w:hAnsi="仿宋" w:hint="eastAsia"/>
          <w:sz w:val="24"/>
        </w:rPr>
        <w:t>Education:An</w:t>
      </w:r>
      <w:proofErr w:type="spellEnd"/>
      <w:r w:rsidR="00425F46" w:rsidRPr="00665975">
        <w:rPr>
          <w:rFonts w:ascii="仿宋" w:eastAsia="仿宋" w:hAnsi="仿宋" w:hint="eastAsia"/>
          <w:sz w:val="24"/>
        </w:rPr>
        <w:t xml:space="preserve"> </w:t>
      </w:r>
      <w:proofErr w:type="spellStart"/>
      <w:r w:rsidRPr="00665975">
        <w:rPr>
          <w:rFonts w:ascii="仿宋" w:eastAsia="仿宋" w:hAnsi="仿宋" w:hint="eastAsia"/>
          <w:sz w:val="24"/>
        </w:rPr>
        <w:t>Introduction,Pearson</w:t>
      </w:r>
      <w:proofErr w:type="spellEnd"/>
      <w:r w:rsidRPr="00665975">
        <w:rPr>
          <w:rFonts w:ascii="仿宋" w:eastAsia="仿宋" w:hAnsi="仿宋" w:hint="eastAsia"/>
          <w:sz w:val="24"/>
        </w:rPr>
        <w:t xml:space="preserve"> Education,2003</w:t>
      </w:r>
    </w:p>
    <w:p w:rsidR="00E93D1D" w:rsidRPr="00665975" w:rsidRDefault="005E2D3F" w:rsidP="00231BAC">
      <w:pPr>
        <w:spacing w:line="360" w:lineRule="auto"/>
        <w:jc w:val="left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 xml:space="preserve">8.[美]戈登·哈维著，沈文钦 </w:t>
      </w:r>
      <w:proofErr w:type="gramStart"/>
      <w:r w:rsidRPr="00665975">
        <w:rPr>
          <w:rFonts w:ascii="仿宋" w:eastAsia="仿宋" w:hAnsi="仿宋" w:hint="eastAsia"/>
          <w:sz w:val="24"/>
        </w:rPr>
        <w:t>李茵译</w:t>
      </w:r>
      <w:proofErr w:type="gramEnd"/>
      <w:r w:rsidRPr="00665975">
        <w:rPr>
          <w:rFonts w:ascii="仿宋" w:eastAsia="仿宋" w:hAnsi="仿宋" w:hint="eastAsia"/>
          <w:sz w:val="24"/>
        </w:rPr>
        <w:t>：学会引用-大学生论文写作指导手册，教育科学出版社，2007</w:t>
      </w:r>
    </w:p>
    <w:p w:rsidR="001A6D89" w:rsidRPr="001126E1" w:rsidRDefault="005E2D3F" w:rsidP="005E381E">
      <w:pPr>
        <w:spacing w:line="360" w:lineRule="auto"/>
        <w:jc w:val="left"/>
        <w:rPr>
          <w:rFonts w:ascii="仿宋" w:eastAsia="仿宋" w:hAnsi="仿宋"/>
          <w:sz w:val="24"/>
        </w:rPr>
      </w:pPr>
      <w:r w:rsidRPr="00665975">
        <w:rPr>
          <w:rFonts w:ascii="仿宋" w:eastAsia="仿宋" w:hAnsi="仿宋" w:hint="eastAsia"/>
          <w:sz w:val="24"/>
        </w:rPr>
        <w:t>9.[美]劳伦斯·马奇著，陈静等译：怎样做文献综述</w:t>
      </w:r>
      <w:r w:rsidRPr="00665975">
        <w:rPr>
          <w:rFonts w:ascii="仿宋" w:eastAsia="仿宋" w:hAnsi="仿宋"/>
          <w:sz w:val="24"/>
        </w:rPr>
        <w:t>—</w:t>
      </w:r>
      <w:r w:rsidRPr="00665975">
        <w:rPr>
          <w:rFonts w:ascii="仿宋" w:eastAsia="仿宋" w:hAnsi="仿宋" w:hint="eastAsia"/>
          <w:sz w:val="24"/>
        </w:rPr>
        <w:t>六步走向成功，上海教育出版社，2011</w:t>
      </w:r>
    </w:p>
    <w:p w:rsidR="00E93D1D" w:rsidRPr="001646D9" w:rsidRDefault="00AE32BB" w:rsidP="001126E1">
      <w:pPr>
        <w:widowControl/>
        <w:spacing w:beforeLines="50" w:before="156"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</w:t>
      </w:r>
      <w:r w:rsidR="005E2D3F" w:rsidRPr="001646D9">
        <w:rPr>
          <w:rFonts w:ascii="仿宋" w:eastAsia="仿宋" w:hAnsi="仿宋" w:hint="eastAsia"/>
          <w:b/>
          <w:sz w:val="24"/>
        </w:rPr>
        <w:t>、</w:t>
      </w:r>
      <w:r w:rsidR="001646D9" w:rsidRPr="006137A4">
        <w:rPr>
          <w:rFonts w:ascii="仿宋" w:eastAsia="仿宋" w:hAnsi="仿宋" w:hint="eastAsia"/>
          <w:b/>
          <w:sz w:val="24"/>
        </w:rPr>
        <w:t>部分师资简介（排名不分先后）</w:t>
      </w:r>
    </w:p>
    <w:p w:rsidR="00E93D1D" w:rsidRPr="001A6D89" w:rsidRDefault="005E2D3F" w:rsidP="00231BAC">
      <w:pPr>
        <w:pStyle w:val="10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Cs w:val="21"/>
        </w:rPr>
      </w:pPr>
      <w:r w:rsidRPr="001A6D89">
        <w:rPr>
          <w:rFonts w:ascii="仿宋" w:eastAsia="仿宋" w:hAnsi="仿宋" w:cs="宋体" w:hint="eastAsia"/>
          <w:b/>
          <w:bCs/>
          <w:sz w:val="24"/>
        </w:rPr>
        <w:t>张民选</w:t>
      </w:r>
      <w:r w:rsidR="001646D9" w:rsidRPr="001A6D89">
        <w:rPr>
          <w:rFonts w:ascii="宋体" w:hAnsi="宋体" w:hint="eastAsia"/>
          <w:szCs w:val="21"/>
        </w:rPr>
        <w:t xml:space="preserve">   </w:t>
      </w:r>
      <w:r w:rsidRPr="001A6D89">
        <w:rPr>
          <w:rFonts w:ascii="仿宋" w:eastAsia="仿宋" w:hAnsi="仿宋" w:cs="宋体"/>
          <w:bCs/>
          <w:sz w:val="24"/>
        </w:rPr>
        <w:t>上海师范大学国际与比较教育研究院院长</w:t>
      </w:r>
      <w:r w:rsidRPr="001A6D89">
        <w:rPr>
          <w:rFonts w:ascii="仿宋" w:eastAsia="仿宋" w:hAnsi="仿宋" w:cs="宋体" w:hint="eastAsia"/>
          <w:bCs/>
          <w:sz w:val="24"/>
        </w:rPr>
        <w:t>，教授，博士生导师。</w:t>
      </w:r>
      <w:r w:rsidR="001A6D89" w:rsidRPr="001A6D89">
        <w:rPr>
          <w:rFonts w:ascii="仿宋" w:eastAsia="仿宋" w:hAnsi="仿宋" w:cs="宋体" w:hint="eastAsia"/>
          <w:bCs/>
          <w:sz w:val="24"/>
        </w:rPr>
        <w:t>曾任上海师范大学校长。</w:t>
      </w:r>
    </w:p>
    <w:p w:rsidR="00E93D1D" w:rsidRDefault="005E2D3F" w:rsidP="00231BAC"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 w:rsidRPr="001646D9">
        <w:rPr>
          <w:rFonts w:ascii="仿宋" w:eastAsia="仿宋" w:hAnsi="仿宋" w:cs="宋体" w:hint="eastAsia"/>
          <w:b/>
          <w:bCs/>
          <w:sz w:val="24"/>
        </w:rPr>
        <w:t>丁</w:t>
      </w:r>
      <w:r w:rsidR="001646D9">
        <w:rPr>
          <w:rFonts w:ascii="仿宋" w:eastAsia="仿宋" w:hAnsi="仿宋" w:cs="宋体" w:hint="eastAsia"/>
          <w:b/>
          <w:bCs/>
          <w:sz w:val="24"/>
        </w:rPr>
        <w:t xml:space="preserve">  </w:t>
      </w:r>
      <w:r w:rsidRPr="001646D9">
        <w:rPr>
          <w:rFonts w:ascii="仿宋" w:eastAsia="仿宋" w:hAnsi="仿宋" w:cs="宋体" w:hint="eastAsia"/>
          <w:b/>
          <w:bCs/>
          <w:sz w:val="24"/>
        </w:rPr>
        <w:t>钢</w:t>
      </w:r>
      <w:r w:rsidR="001646D9">
        <w:rPr>
          <w:rFonts w:ascii="宋体" w:hAnsi="宋体" w:hint="eastAsia"/>
          <w:szCs w:val="21"/>
        </w:rPr>
        <w:t xml:space="preserve">   </w:t>
      </w:r>
      <w:r w:rsidRPr="001646D9">
        <w:rPr>
          <w:rFonts w:ascii="仿宋" w:eastAsia="仿宋" w:hAnsi="仿宋" w:cs="宋体"/>
          <w:bCs/>
          <w:sz w:val="24"/>
        </w:rPr>
        <w:t>国务院学位委员会第五届学科评议组成员</w:t>
      </w:r>
      <w:r w:rsidRPr="001646D9">
        <w:rPr>
          <w:rFonts w:ascii="仿宋" w:eastAsia="仿宋" w:hAnsi="仿宋" w:cs="宋体" w:hint="eastAsia"/>
          <w:bCs/>
          <w:sz w:val="24"/>
        </w:rPr>
        <w:t>，</w:t>
      </w:r>
      <w:r w:rsidRPr="001646D9">
        <w:rPr>
          <w:rFonts w:ascii="仿宋" w:eastAsia="仿宋" w:hAnsi="仿宋" w:cs="宋体"/>
          <w:bCs/>
          <w:sz w:val="24"/>
        </w:rPr>
        <w:t>华东师范大学</w:t>
      </w:r>
      <w:r w:rsidRPr="001646D9">
        <w:rPr>
          <w:rFonts w:ascii="仿宋" w:eastAsia="仿宋" w:hAnsi="仿宋" w:cs="宋体" w:hint="eastAsia"/>
          <w:bCs/>
          <w:sz w:val="24"/>
        </w:rPr>
        <w:t>终身教授，</w:t>
      </w:r>
      <w:r w:rsidRPr="001646D9">
        <w:rPr>
          <w:rFonts w:ascii="仿宋" w:eastAsia="仿宋" w:hAnsi="仿宋" w:cs="宋体"/>
          <w:bCs/>
          <w:sz w:val="24"/>
        </w:rPr>
        <w:t>博士生导师</w:t>
      </w:r>
      <w:r w:rsidRPr="001646D9">
        <w:rPr>
          <w:rFonts w:ascii="仿宋" w:eastAsia="仿宋" w:hAnsi="仿宋" w:cs="宋体" w:hint="eastAsia"/>
          <w:bCs/>
          <w:sz w:val="24"/>
        </w:rPr>
        <w:t>，</w:t>
      </w:r>
      <w:r w:rsidRPr="001646D9">
        <w:rPr>
          <w:rFonts w:ascii="仿宋" w:eastAsia="仿宋" w:hAnsi="仿宋" w:cs="宋体"/>
          <w:bCs/>
          <w:sz w:val="24"/>
        </w:rPr>
        <w:t>普教研究中心主任</w:t>
      </w:r>
      <w:r w:rsidRPr="001646D9">
        <w:rPr>
          <w:rFonts w:ascii="仿宋" w:eastAsia="仿宋" w:hAnsi="仿宋" w:cs="宋体" w:hint="eastAsia"/>
          <w:bCs/>
          <w:sz w:val="24"/>
        </w:rPr>
        <w:t>。</w:t>
      </w:r>
    </w:p>
    <w:p w:rsidR="00E93D1D" w:rsidRDefault="005E2D3F" w:rsidP="00231BAC"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 w:rsidRPr="001646D9">
        <w:rPr>
          <w:rFonts w:ascii="仿宋" w:eastAsia="仿宋" w:hAnsi="仿宋" w:cs="宋体" w:hint="eastAsia"/>
          <w:b/>
          <w:bCs/>
          <w:sz w:val="24"/>
        </w:rPr>
        <w:t>阎光才</w:t>
      </w:r>
      <w:r w:rsidR="001646D9">
        <w:rPr>
          <w:rFonts w:ascii="宋体" w:hAnsi="宋体" w:hint="eastAsia"/>
          <w:szCs w:val="21"/>
        </w:rPr>
        <w:t xml:space="preserve">   </w:t>
      </w:r>
      <w:r w:rsidRPr="001646D9">
        <w:rPr>
          <w:rFonts w:ascii="仿宋" w:eastAsia="仿宋" w:hAnsi="仿宋" w:cs="宋体" w:hint="eastAsia"/>
          <w:bCs/>
          <w:sz w:val="24"/>
        </w:rPr>
        <w:t>华东师范大学高教所所长，教授，博士生导师。</w:t>
      </w:r>
    </w:p>
    <w:p w:rsidR="00E93D1D" w:rsidRDefault="005E2D3F" w:rsidP="00231BAC"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 w:rsidRPr="001646D9">
        <w:rPr>
          <w:rFonts w:ascii="仿宋" w:eastAsia="仿宋" w:hAnsi="仿宋" w:cs="宋体" w:hint="eastAsia"/>
          <w:b/>
          <w:bCs/>
          <w:sz w:val="24"/>
        </w:rPr>
        <w:t>周</w:t>
      </w:r>
      <w:r w:rsidR="001646D9">
        <w:rPr>
          <w:rFonts w:ascii="仿宋" w:eastAsia="仿宋" w:hAnsi="仿宋" w:cs="宋体" w:hint="eastAsia"/>
          <w:b/>
          <w:bCs/>
          <w:sz w:val="24"/>
        </w:rPr>
        <w:t xml:space="preserve">  </w:t>
      </w:r>
      <w:r w:rsidRPr="001646D9">
        <w:rPr>
          <w:rFonts w:ascii="仿宋" w:eastAsia="仿宋" w:hAnsi="仿宋" w:cs="宋体" w:hint="eastAsia"/>
          <w:b/>
          <w:bCs/>
          <w:sz w:val="24"/>
        </w:rPr>
        <w:t>勇</w:t>
      </w:r>
      <w:r w:rsidR="001646D9">
        <w:rPr>
          <w:rFonts w:ascii="宋体" w:hAnsi="宋体" w:hint="eastAsia"/>
          <w:szCs w:val="21"/>
        </w:rPr>
        <w:t xml:space="preserve">   </w:t>
      </w:r>
      <w:r w:rsidRPr="001646D9">
        <w:rPr>
          <w:rFonts w:ascii="仿宋" w:eastAsia="仿宋" w:hAnsi="仿宋" w:cs="宋体" w:hint="eastAsia"/>
          <w:bCs/>
          <w:sz w:val="24"/>
        </w:rPr>
        <w:t>华东师范大学课程与教学研究所、课程与教学系教授，博士生导师，ECNU-UCLA教育文化与社会联合研究所研究人员。</w:t>
      </w:r>
    </w:p>
    <w:p w:rsidR="00143624" w:rsidRPr="003E0EC1" w:rsidRDefault="00143624" w:rsidP="003E0EC1"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 w:rsidRPr="001646D9">
        <w:rPr>
          <w:rFonts w:ascii="仿宋" w:eastAsia="仿宋" w:hAnsi="仿宋" w:cs="宋体" w:hint="eastAsia"/>
          <w:b/>
          <w:bCs/>
          <w:sz w:val="24"/>
        </w:rPr>
        <w:t>夏人青</w:t>
      </w:r>
      <w:r>
        <w:rPr>
          <w:rFonts w:ascii="宋体" w:hAnsi="宋体" w:hint="eastAsia"/>
          <w:szCs w:val="21"/>
        </w:rPr>
        <w:t xml:space="preserve">   </w:t>
      </w:r>
      <w:r w:rsidRPr="001646D9">
        <w:rPr>
          <w:rFonts w:ascii="仿宋" w:eastAsia="仿宋" w:hAnsi="仿宋" w:cs="宋体" w:hint="eastAsia"/>
          <w:bCs/>
          <w:sz w:val="24"/>
        </w:rPr>
        <w:t>上海师范大学教授，博士生导师，中国高教学会高等教育学专业委员会、院校研究委员会和评估分会理事。</w:t>
      </w:r>
    </w:p>
    <w:p w:rsidR="003E0EC1" w:rsidRPr="00917A90" w:rsidRDefault="005E2D3F" w:rsidP="00917A90"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 w:rsidRPr="001646D9">
        <w:rPr>
          <w:rFonts w:ascii="仿宋" w:eastAsia="仿宋" w:hAnsi="仿宋" w:cs="宋体" w:hint="eastAsia"/>
          <w:b/>
          <w:bCs/>
          <w:sz w:val="24"/>
        </w:rPr>
        <w:t>熊庆年</w:t>
      </w:r>
      <w:r w:rsidR="001646D9">
        <w:rPr>
          <w:rFonts w:ascii="宋体" w:hAnsi="宋体" w:hint="eastAsia"/>
          <w:szCs w:val="21"/>
        </w:rPr>
        <w:t xml:space="preserve">   </w:t>
      </w:r>
      <w:r w:rsidRPr="001646D9">
        <w:rPr>
          <w:rFonts w:ascii="仿宋" w:eastAsia="仿宋" w:hAnsi="仿宋" w:cs="宋体"/>
          <w:bCs/>
          <w:sz w:val="24"/>
        </w:rPr>
        <w:t>复旦大学高等教育研究所所长</w:t>
      </w:r>
      <w:r w:rsidRPr="001646D9">
        <w:rPr>
          <w:rFonts w:ascii="仿宋" w:eastAsia="仿宋" w:hAnsi="仿宋" w:cs="宋体" w:hint="eastAsia"/>
          <w:bCs/>
          <w:sz w:val="24"/>
        </w:rPr>
        <w:t>，</w:t>
      </w:r>
      <w:r w:rsidRPr="001646D9">
        <w:rPr>
          <w:rFonts w:ascii="仿宋" w:eastAsia="仿宋" w:hAnsi="仿宋" w:cs="宋体"/>
          <w:bCs/>
          <w:sz w:val="24"/>
        </w:rPr>
        <w:t>研究员</w:t>
      </w:r>
      <w:r w:rsidRPr="001646D9">
        <w:rPr>
          <w:rFonts w:ascii="仿宋" w:eastAsia="仿宋" w:hAnsi="仿宋" w:cs="宋体" w:hint="eastAsia"/>
          <w:bCs/>
          <w:sz w:val="24"/>
        </w:rPr>
        <w:t>，博士生导师，</w:t>
      </w:r>
      <w:r w:rsidRPr="001646D9">
        <w:rPr>
          <w:rFonts w:ascii="仿宋" w:eastAsia="仿宋" w:hAnsi="仿宋" w:cs="宋体"/>
          <w:bCs/>
          <w:sz w:val="24"/>
        </w:rPr>
        <w:t>通识教育研究中心副主任</w:t>
      </w:r>
      <w:r w:rsidRPr="001646D9">
        <w:rPr>
          <w:rFonts w:ascii="仿宋" w:eastAsia="仿宋" w:hAnsi="仿宋" w:cs="宋体" w:hint="eastAsia"/>
          <w:bCs/>
          <w:sz w:val="24"/>
        </w:rPr>
        <w:t>，</w:t>
      </w:r>
      <w:r w:rsidRPr="001646D9">
        <w:rPr>
          <w:rFonts w:ascii="仿宋" w:eastAsia="仿宋" w:hAnsi="仿宋" w:cs="宋体"/>
          <w:bCs/>
          <w:sz w:val="24"/>
        </w:rPr>
        <w:t>《复旦教育论坛》常务副主编</w:t>
      </w:r>
      <w:r w:rsidRPr="001646D9">
        <w:rPr>
          <w:rFonts w:ascii="仿宋" w:eastAsia="仿宋" w:hAnsi="仿宋" w:cs="宋体" w:hint="eastAsia"/>
          <w:bCs/>
          <w:sz w:val="24"/>
        </w:rPr>
        <w:t>，</w:t>
      </w:r>
      <w:r w:rsidRPr="001646D9">
        <w:rPr>
          <w:rFonts w:ascii="仿宋" w:eastAsia="仿宋" w:hAnsi="仿宋" w:cs="宋体"/>
          <w:bCs/>
          <w:sz w:val="24"/>
        </w:rPr>
        <w:t>学位与研究生教育发展中心</w:t>
      </w:r>
    </w:p>
    <w:p w:rsidR="001A6D89" w:rsidRPr="00143624" w:rsidRDefault="005E2D3F" w:rsidP="003E0EC1">
      <w:pPr>
        <w:pStyle w:val="10"/>
        <w:spacing w:line="360" w:lineRule="auto"/>
        <w:ind w:firstLine="480"/>
        <w:jc w:val="left"/>
        <w:rPr>
          <w:rFonts w:ascii="宋体" w:hAnsi="宋体"/>
          <w:szCs w:val="21"/>
        </w:rPr>
      </w:pPr>
      <w:r w:rsidRPr="001646D9">
        <w:rPr>
          <w:rFonts w:ascii="仿宋" w:eastAsia="仿宋" w:hAnsi="仿宋" w:cs="宋体"/>
          <w:bCs/>
          <w:sz w:val="24"/>
        </w:rPr>
        <w:t>上海基地学术委员会委员</w:t>
      </w:r>
      <w:r w:rsidRPr="001646D9">
        <w:rPr>
          <w:rFonts w:ascii="仿宋" w:eastAsia="仿宋" w:hAnsi="仿宋" w:cs="宋体" w:hint="eastAsia"/>
          <w:bCs/>
          <w:sz w:val="24"/>
        </w:rPr>
        <w:t>。</w:t>
      </w:r>
    </w:p>
    <w:p w:rsidR="002B3F04" w:rsidRPr="001A6D89" w:rsidRDefault="005E2D3F" w:rsidP="001A6D89"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 w:rsidRPr="001646D9">
        <w:rPr>
          <w:rFonts w:ascii="仿宋" w:eastAsia="仿宋" w:hAnsi="仿宋" w:cs="宋体" w:hint="eastAsia"/>
          <w:b/>
          <w:bCs/>
          <w:sz w:val="24"/>
        </w:rPr>
        <w:t>胡国勇</w:t>
      </w:r>
      <w:r w:rsidR="001646D9">
        <w:rPr>
          <w:rFonts w:ascii="宋体" w:hAnsi="宋体" w:hint="eastAsia"/>
          <w:szCs w:val="21"/>
        </w:rPr>
        <w:t xml:space="preserve">   </w:t>
      </w:r>
      <w:r w:rsidRPr="001646D9">
        <w:rPr>
          <w:rFonts w:ascii="仿宋" w:eastAsia="仿宋" w:hAnsi="仿宋" w:cs="宋体" w:hint="eastAsia"/>
          <w:bCs/>
          <w:sz w:val="24"/>
        </w:rPr>
        <w:t>上海师范大学教授，博士生导师，上海师范大学教育学院副院长、</w:t>
      </w:r>
      <w:r w:rsidRPr="001646D9">
        <w:rPr>
          <w:rFonts w:ascii="仿宋" w:eastAsia="仿宋" w:hAnsi="仿宋" w:cs="宋体" w:hint="eastAsia"/>
          <w:bCs/>
          <w:sz w:val="24"/>
        </w:rPr>
        <w:lastRenderedPageBreak/>
        <w:t>上海师大教师发展中心副主任，教育部国际教育研究培育基地研究员，《外国中小学教育》杂志执行主编。</w:t>
      </w:r>
    </w:p>
    <w:p w:rsidR="00E93D1D" w:rsidRPr="009B625F" w:rsidRDefault="005E2D3F" w:rsidP="009B625F"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 w:rsidRPr="001646D9">
        <w:rPr>
          <w:rFonts w:ascii="仿宋" w:eastAsia="仿宋" w:hAnsi="仿宋" w:cs="宋体" w:hint="eastAsia"/>
          <w:b/>
          <w:bCs/>
          <w:sz w:val="24"/>
        </w:rPr>
        <w:t>高耀明</w:t>
      </w:r>
      <w:r w:rsidR="001646D9">
        <w:rPr>
          <w:rFonts w:ascii="宋体" w:hAnsi="宋体" w:hint="eastAsia"/>
          <w:szCs w:val="21"/>
        </w:rPr>
        <w:t xml:space="preserve">   </w:t>
      </w:r>
      <w:r w:rsidRPr="001646D9">
        <w:rPr>
          <w:rFonts w:ascii="仿宋" w:eastAsia="仿宋" w:hAnsi="仿宋" w:cs="宋体" w:hint="eastAsia"/>
          <w:bCs/>
          <w:sz w:val="24"/>
        </w:rPr>
        <w:t>上海师范大学教授，博士生导师，上海学生职业生涯教育研究所所长，上海师范大学教育管理系主任。中国高教学会高等教育学专业委员会常</w:t>
      </w:r>
      <w:r w:rsidRPr="009B625F">
        <w:rPr>
          <w:rFonts w:ascii="仿宋" w:eastAsia="仿宋" w:hAnsi="仿宋" w:cs="宋体" w:hint="eastAsia"/>
          <w:bCs/>
          <w:sz w:val="24"/>
        </w:rPr>
        <w:t>务理事。</w:t>
      </w:r>
    </w:p>
    <w:p w:rsidR="00B97579" w:rsidRPr="00917A90" w:rsidRDefault="005E2D3F" w:rsidP="002B3F04"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Cs w:val="21"/>
        </w:rPr>
      </w:pPr>
      <w:r w:rsidRPr="001646D9">
        <w:rPr>
          <w:rFonts w:ascii="仿宋" w:eastAsia="仿宋" w:hAnsi="仿宋" w:cs="宋体" w:hint="eastAsia"/>
          <w:b/>
          <w:bCs/>
          <w:sz w:val="24"/>
        </w:rPr>
        <w:t>范为桥</w:t>
      </w:r>
      <w:r w:rsidR="001646D9">
        <w:rPr>
          <w:rFonts w:ascii="宋体" w:hAnsi="宋体" w:hint="eastAsia"/>
          <w:szCs w:val="21"/>
        </w:rPr>
        <w:t xml:space="preserve">   </w:t>
      </w:r>
      <w:r w:rsidRPr="001646D9">
        <w:rPr>
          <w:rFonts w:ascii="仿宋" w:eastAsia="仿宋" w:hAnsi="仿宋" w:cs="宋体" w:hint="eastAsia"/>
          <w:bCs/>
          <w:sz w:val="24"/>
        </w:rPr>
        <w:t>上海师范大学副教授，硕士生导师，上海学生职业生涯教育研究所副所长。</w:t>
      </w:r>
    </w:p>
    <w:p w:rsidR="00917A90" w:rsidRPr="002B3F04" w:rsidRDefault="00917A90" w:rsidP="00AA6F7D">
      <w:pPr>
        <w:pStyle w:val="10"/>
        <w:spacing w:line="360" w:lineRule="auto"/>
        <w:ind w:firstLineChars="0" w:firstLine="0"/>
        <w:jc w:val="left"/>
        <w:rPr>
          <w:rFonts w:ascii="宋体" w:hAnsi="宋体"/>
          <w:szCs w:val="21"/>
        </w:rPr>
      </w:pPr>
    </w:p>
    <w:p w:rsidR="009B625F" w:rsidRPr="0066038B" w:rsidRDefault="005E2D3F" w:rsidP="0066038B"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 w:cs="宋体"/>
          <w:bCs/>
          <w:sz w:val="24"/>
        </w:rPr>
      </w:pPr>
      <w:proofErr w:type="gramStart"/>
      <w:r w:rsidRPr="001646D9">
        <w:rPr>
          <w:rFonts w:ascii="仿宋" w:eastAsia="仿宋" w:hAnsi="仿宋" w:cs="宋体" w:hint="eastAsia"/>
          <w:b/>
          <w:bCs/>
          <w:sz w:val="24"/>
        </w:rPr>
        <w:t>岳</w:t>
      </w:r>
      <w:proofErr w:type="gramEnd"/>
      <w:r w:rsidR="001646D9">
        <w:rPr>
          <w:rFonts w:ascii="仿宋" w:eastAsia="仿宋" w:hAnsi="仿宋" w:cs="宋体" w:hint="eastAsia"/>
          <w:b/>
          <w:bCs/>
          <w:sz w:val="24"/>
        </w:rPr>
        <w:t xml:space="preserve">  </w:t>
      </w:r>
      <w:r w:rsidRPr="001646D9">
        <w:rPr>
          <w:rFonts w:ascii="仿宋" w:eastAsia="仿宋" w:hAnsi="仿宋" w:cs="宋体" w:hint="eastAsia"/>
          <w:b/>
          <w:bCs/>
          <w:sz w:val="24"/>
        </w:rPr>
        <w:t>龙</w:t>
      </w:r>
      <w:r w:rsidR="001646D9">
        <w:rPr>
          <w:rFonts w:ascii="宋体" w:hAnsi="宋体" w:hint="eastAsia"/>
          <w:szCs w:val="21"/>
        </w:rPr>
        <w:t xml:space="preserve">   </w:t>
      </w:r>
      <w:r w:rsidRPr="001646D9">
        <w:rPr>
          <w:rFonts w:ascii="仿宋" w:eastAsia="仿宋" w:hAnsi="仿宋" w:cs="宋体" w:hint="eastAsia"/>
          <w:bCs/>
          <w:sz w:val="24"/>
        </w:rPr>
        <w:t>上海师范大学副教授、硕士生导师，上海师范大学发展规划与内涵办主任，高教所所长。</w:t>
      </w:r>
    </w:p>
    <w:p w:rsidR="009B625F" w:rsidRDefault="008A6815" w:rsidP="008A6815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/>
          <w:szCs w:val="21"/>
        </w:rPr>
      </w:pPr>
      <w:r w:rsidRPr="001646D9">
        <w:rPr>
          <w:rFonts w:ascii="仿宋" w:eastAsia="仿宋" w:hAnsi="仿宋" w:cs="宋体" w:hint="eastAsia"/>
          <w:b/>
          <w:bCs/>
          <w:sz w:val="24"/>
        </w:rPr>
        <w:t>陈</w:t>
      </w:r>
      <w:r>
        <w:rPr>
          <w:rFonts w:ascii="仿宋" w:eastAsia="仿宋" w:hAnsi="仿宋" w:cs="宋体" w:hint="eastAsia"/>
          <w:b/>
          <w:bCs/>
          <w:sz w:val="24"/>
        </w:rPr>
        <w:t xml:space="preserve">  </w:t>
      </w:r>
      <w:r w:rsidRPr="001646D9">
        <w:rPr>
          <w:rFonts w:ascii="仿宋" w:eastAsia="仿宋" w:hAnsi="仿宋" w:cs="宋体" w:hint="eastAsia"/>
          <w:b/>
          <w:bCs/>
          <w:sz w:val="24"/>
        </w:rPr>
        <w:t>勇</w:t>
      </w:r>
      <w:r>
        <w:rPr>
          <w:rFonts w:ascii="宋体" w:hAnsi="宋体" w:hint="eastAsia"/>
          <w:szCs w:val="21"/>
        </w:rPr>
        <w:t xml:space="preserve">   </w:t>
      </w:r>
      <w:r w:rsidRPr="001646D9">
        <w:rPr>
          <w:rFonts w:ascii="仿宋" w:eastAsia="仿宋" w:hAnsi="仿宋" w:cs="宋体" w:hint="eastAsia"/>
          <w:bCs/>
          <w:sz w:val="24"/>
        </w:rPr>
        <w:t>上海师范大学副教授、硕士生导师。中国教师教育学会、教育管理学学会会员。国家教师资格证高教组、中学组命题成员。</w:t>
      </w:r>
    </w:p>
    <w:bookmarkEnd w:id="0"/>
    <w:bookmarkEnd w:id="1"/>
    <w:p w:rsidR="00E93D1D" w:rsidRPr="001646D9" w:rsidRDefault="00AE32BB" w:rsidP="001126E1">
      <w:pPr>
        <w:widowControl/>
        <w:spacing w:beforeLines="50" w:before="156"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</w:t>
      </w:r>
      <w:r w:rsidR="005E2D3F" w:rsidRPr="001646D9">
        <w:rPr>
          <w:rFonts w:ascii="仿宋" w:eastAsia="仿宋" w:hAnsi="仿宋" w:hint="eastAsia"/>
          <w:b/>
          <w:sz w:val="24"/>
        </w:rPr>
        <w:t>、</w:t>
      </w:r>
      <w:r>
        <w:rPr>
          <w:rFonts w:ascii="仿宋" w:eastAsia="仿宋" w:hAnsi="仿宋" w:hint="eastAsia"/>
          <w:b/>
          <w:sz w:val="24"/>
        </w:rPr>
        <w:t>项目</w:t>
      </w:r>
      <w:r w:rsidR="005E2D3F" w:rsidRPr="001646D9">
        <w:rPr>
          <w:rFonts w:ascii="仿宋" w:eastAsia="仿宋" w:hAnsi="仿宋" w:hint="eastAsia"/>
          <w:b/>
          <w:sz w:val="24"/>
        </w:rPr>
        <w:t>实施计划</w:t>
      </w:r>
    </w:p>
    <w:p w:rsidR="001646D9" w:rsidRDefault="005E2D3F" w:rsidP="00231BAC">
      <w:pPr>
        <w:pStyle w:val="a7"/>
        <w:spacing w:line="360" w:lineRule="auto"/>
        <w:ind w:firstLineChars="0" w:firstLine="0"/>
        <w:jc w:val="left"/>
        <w:rPr>
          <w:rFonts w:ascii="仿宋" w:eastAsia="仿宋" w:hAnsi="仿宋" w:cs="宋体"/>
          <w:sz w:val="24"/>
          <w:szCs w:val="24"/>
        </w:rPr>
      </w:pPr>
      <w:r w:rsidRPr="001646D9">
        <w:rPr>
          <w:rFonts w:ascii="仿宋" w:eastAsia="仿宋" w:hAnsi="仿宋" w:cs="宋体" w:hint="eastAsia"/>
          <w:sz w:val="24"/>
          <w:szCs w:val="24"/>
        </w:rPr>
        <w:t>（一）</w:t>
      </w:r>
      <w:r w:rsidR="00AE32BB">
        <w:rPr>
          <w:rFonts w:ascii="仿宋" w:eastAsia="仿宋" w:hAnsi="仿宋" w:cs="宋体" w:hint="eastAsia"/>
          <w:sz w:val="24"/>
          <w:szCs w:val="24"/>
        </w:rPr>
        <w:t>时间</w:t>
      </w:r>
      <w:r w:rsidRPr="001646D9">
        <w:rPr>
          <w:rFonts w:ascii="仿宋" w:eastAsia="仿宋" w:hAnsi="仿宋" w:cs="宋体" w:hint="eastAsia"/>
          <w:sz w:val="24"/>
          <w:szCs w:val="24"/>
        </w:rPr>
        <w:t>地点</w:t>
      </w:r>
    </w:p>
    <w:p w:rsidR="00AE32BB" w:rsidRPr="00AE32BB" w:rsidRDefault="00AE32BB" w:rsidP="00AE32BB">
      <w:pPr>
        <w:pStyle w:val="a7"/>
        <w:spacing w:line="360" w:lineRule="auto"/>
        <w:ind w:firstLine="48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项目</w:t>
      </w:r>
      <w:r w:rsidRPr="00AE32BB">
        <w:rPr>
          <w:rFonts w:ascii="仿宋" w:eastAsia="仿宋" w:hAnsi="仿宋" w:cs="宋体" w:hint="eastAsia"/>
          <w:sz w:val="24"/>
          <w:szCs w:val="24"/>
        </w:rPr>
        <w:t>实施时间为2018年</w:t>
      </w:r>
      <w:r w:rsidR="00315AF8">
        <w:rPr>
          <w:rFonts w:ascii="仿宋" w:eastAsia="仿宋" w:hAnsi="仿宋" w:cs="宋体" w:hint="eastAsia"/>
          <w:sz w:val="24"/>
          <w:szCs w:val="24"/>
        </w:rPr>
        <w:t>4</w:t>
      </w:r>
      <w:r w:rsidRPr="00AE32BB">
        <w:rPr>
          <w:rFonts w:ascii="仿宋" w:eastAsia="仿宋" w:hAnsi="仿宋" w:cs="宋体" w:hint="eastAsia"/>
          <w:sz w:val="24"/>
          <w:szCs w:val="24"/>
        </w:rPr>
        <w:t>月至</w:t>
      </w:r>
      <w:r w:rsidR="00315AF8">
        <w:rPr>
          <w:rFonts w:ascii="仿宋" w:eastAsia="仿宋" w:hAnsi="仿宋" w:cs="宋体" w:hint="eastAsia"/>
          <w:sz w:val="24"/>
          <w:szCs w:val="24"/>
        </w:rPr>
        <w:t>11</w:t>
      </w:r>
      <w:r w:rsidRPr="00AE32BB">
        <w:rPr>
          <w:rFonts w:ascii="仿宋" w:eastAsia="仿宋" w:hAnsi="仿宋" w:cs="宋体" w:hint="eastAsia"/>
          <w:sz w:val="24"/>
          <w:szCs w:val="24"/>
        </w:rPr>
        <w:t>月，课程总课时为16</w:t>
      </w:r>
      <w:r w:rsidR="00124C6E">
        <w:rPr>
          <w:rFonts w:ascii="仿宋" w:eastAsia="仿宋" w:hAnsi="仿宋" w:cs="宋体" w:hint="eastAsia"/>
          <w:sz w:val="24"/>
          <w:szCs w:val="24"/>
        </w:rPr>
        <w:t>0</w:t>
      </w:r>
      <w:r w:rsidRPr="00AE32BB">
        <w:rPr>
          <w:rFonts w:ascii="仿宋" w:eastAsia="仿宋" w:hAnsi="仿宋" w:cs="宋体" w:hint="eastAsia"/>
          <w:sz w:val="24"/>
          <w:szCs w:val="24"/>
        </w:rPr>
        <w:t>课时，每天以8课时计，每课时为45分钟。一般安排在每周</w:t>
      </w:r>
      <w:r w:rsidR="00315AF8">
        <w:rPr>
          <w:rFonts w:ascii="仿宋" w:eastAsia="仿宋" w:hAnsi="仿宋" w:cs="宋体" w:hint="eastAsia"/>
          <w:sz w:val="24"/>
          <w:szCs w:val="24"/>
        </w:rPr>
        <w:t>四</w:t>
      </w:r>
      <w:r w:rsidRPr="00AE32BB">
        <w:rPr>
          <w:rFonts w:ascii="仿宋" w:eastAsia="仿宋" w:hAnsi="仿宋" w:cs="宋体" w:hint="eastAsia"/>
          <w:sz w:val="24"/>
          <w:szCs w:val="24"/>
        </w:rPr>
        <w:t>进行。</w:t>
      </w:r>
      <w:r>
        <w:rPr>
          <w:rFonts w:ascii="仿宋" w:eastAsia="仿宋" w:hAnsi="仿宋" w:cs="宋体" w:hint="eastAsia"/>
          <w:sz w:val="24"/>
          <w:szCs w:val="24"/>
        </w:rPr>
        <w:t>项目实施地点为</w:t>
      </w:r>
      <w:r w:rsidR="005E2D3F" w:rsidRPr="001646D9">
        <w:rPr>
          <w:rFonts w:ascii="仿宋" w:eastAsia="仿宋" w:hAnsi="仿宋" w:cs="宋体" w:hint="eastAsia"/>
          <w:sz w:val="24"/>
          <w:szCs w:val="24"/>
        </w:rPr>
        <w:t>上海师范大学（桂林路100号），具体教室排定后另行通知。</w:t>
      </w:r>
    </w:p>
    <w:p w:rsidR="00E93D1D" w:rsidRPr="001646D9" w:rsidRDefault="005E2D3F" w:rsidP="00231BAC">
      <w:pPr>
        <w:pStyle w:val="a7"/>
        <w:spacing w:line="360" w:lineRule="auto"/>
        <w:ind w:firstLineChars="0" w:firstLine="0"/>
        <w:jc w:val="left"/>
        <w:rPr>
          <w:rFonts w:ascii="仿宋" w:eastAsia="仿宋" w:hAnsi="仿宋" w:cs="宋体"/>
          <w:sz w:val="24"/>
          <w:szCs w:val="24"/>
        </w:rPr>
      </w:pPr>
      <w:r w:rsidRPr="001646D9">
        <w:rPr>
          <w:rFonts w:ascii="仿宋" w:eastAsia="仿宋" w:hAnsi="仿宋" w:cs="宋体" w:hint="eastAsia"/>
          <w:sz w:val="24"/>
          <w:szCs w:val="24"/>
        </w:rPr>
        <w:t>（二）</w:t>
      </w:r>
      <w:bookmarkStart w:id="6" w:name="_Toc345009315"/>
      <w:r w:rsidRPr="001646D9">
        <w:rPr>
          <w:rFonts w:ascii="仿宋" w:eastAsia="仿宋" w:hAnsi="仿宋" w:cs="宋体" w:hint="eastAsia"/>
          <w:sz w:val="24"/>
          <w:szCs w:val="24"/>
        </w:rPr>
        <w:t>班级管理</w:t>
      </w:r>
    </w:p>
    <w:p w:rsidR="00E93D1D" w:rsidRPr="001646D9" w:rsidRDefault="005E2D3F" w:rsidP="00F40007">
      <w:pPr>
        <w:pStyle w:val="a7"/>
        <w:spacing w:line="360" w:lineRule="auto"/>
        <w:ind w:firstLine="480"/>
        <w:jc w:val="left"/>
        <w:rPr>
          <w:rFonts w:ascii="仿宋" w:eastAsia="仿宋" w:hAnsi="仿宋" w:cs="宋体"/>
          <w:sz w:val="24"/>
          <w:szCs w:val="24"/>
        </w:rPr>
      </w:pPr>
      <w:r w:rsidRPr="001646D9">
        <w:rPr>
          <w:rFonts w:ascii="仿宋" w:eastAsia="仿宋" w:hAnsi="仿宋" w:cs="宋体" w:hint="eastAsia"/>
          <w:sz w:val="24"/>
          <w:szCs w:val="24"/>
        </w:rPr>
        <w:t>本次研修班计划共</w:t>
      </w:r>
      <w:r w:rsidR="00315AF8">
        <w:rPr>
          <w:rFonts w:ascii="仿宋" w:eastAsia="仿宋" w:hAnsi="仿宋" w:cs="宋体" w:hint="eastAsia"/>
          <w:sz w:val="24"/>
          <w:szCs w:val="24"/>
        </w:rPr>
        <w:t>30</w:t>
      </w:r>
      <w:r w:rsidRPr="001646D9">
        <w:rPr>
          <w:rFonts w:ascii="仿宋" w:eastAsia="仿宋" w:hAnsi="仿宋" w:cs="宋体" w:hint="eastAsia"/>
          <w:sz w:val="24"/>
          <w:szCs w:val="24"/>
        </w:rPr>
        <w:t>名学员。研修班配备班</w:t>
      </w:r>
      <w:r w:rsidR="008F6C7D">
        <w:rPr>
          <w:rFonts w:ascii="仿宋" w:eastAsia="仿宋" w:hAnsi="仿宋" w:cs="宋体" w:hint="eastAsia"/>
          <w:sz w:val="24"/>
          <w:szCs w:val="24"/>
        </w:rPr>
        <w:t>导师</w:t>
      </w:r>
      <w:r w:rsidR="00DB72D6">
        <w:rPr>
          <w:rFonts w:ascii="仿宋" w:eastAsia="仿宋" w:hAnsi="仿宋" w:cs="宋体" w:hint="eastAsia"/>
          <w:sz w:val="24"/>
          <w:szCs w:val="24"/>
        </w:rPr>
        <w:t>2</w:t>
      </w:r>
      <w:r w:rsidRPr="001646D9">
        <w:rPr>
          <w:rFonts w:ascii="仿宋" w:eastAsia="仿宋" w:hAnsi="仿宋" w:cs="宋体" w:hint="eastAsia"/>
          <w:sz w:val="24"/>
          <w:szCs w:val="24"/>
        </w:rPr>
        <w:t>名，</w:t>
      </w:r>
      <w:r w:rsidR="008F6C7D">
        <w:rPr>
          <w:rFonts w:ascii="仿宋" w:eastAsia="仿宋" w:hAnsi="仿宋" w:cs="宋体" w:hint="eastAsia"/>
          <w:sz w:val="24"/>
          <w:szCs w:val="24"/>
        </w:rPr>
        <w:t>教学管理人员1名、研究生助教</w:t>
      </w:r>
      <w:r w:rsidR="00464E92">
        <w:rPr>
          <w:rFonts w:ascii="仿宋" w:eastAsia="仿宋" w:hAnsi="仿宋" w:cs="宋体" w:hint="eastAsia"/>
          <w:sz w:val="24"/>
          <w:szCs w:val="24"/>
        </w:rPr>
        <w:t>1</w:t>
      </w:r>
      <w:r w:rsidR="008F6C7D">
        <w:rPr>
          <w:rFonts w:ascii="仿宋" w:eastAsia="仿宋" w:hAnsi="仿宋" w:cs="宋体" w:hint="eastAsia"/>
          <w:sz w:val="24"/>
          <w:szCs w:val="24"/>
        </w:rPr>
        <w:t>名</w:t>
      </w:r>
      <w:r w:rsidRPr="001646D9">
        <w:rPr>
          <w:rFonts w:ascii="仿宋" w:eastAsia="仿宋" w:hAnsi="仿宋" w:cs="宋体" w:hint="eastAsia"/>
          <w:sz w:val="24"/>
          <w:szCs w:val="24"/>
        </w:rPr>
        <w:t>。</w:t>
      </w:r>
      <w:r w:rsidR="008F6C7D">
        <w:rPr>
          <w:rFonts w:ascii="仿宋" w:eastAsia="仿宋" w:hAnsi="仿宋" w:cs="宋体" w:hint="eastAsia"/>
          <w:sz w:val="24"/>
          <w:szCs w:val="24"/>
        </w:rPr>
        <w:t>其中班导师</w:t>
      </w:r>
      <w:r w:rsidRPr="001646D9">
        <w:rPr>
          <w:rFonts w:ascii="仿宋" w:eastAsia="仿宋" w:hAnsi="仿宋" w:cs="宋体" w:hint="eastAsia"/>
          <w:sz w:val="24"/>
          <w:szCs w:val="24"/>
        </w:rPr>
        <w:t>职责是：学员考勤、组织协调、文档管理等</w:t>
      </w:r>
      <w:r w:rsidR="008F6C7D">
        <w:rPr>
          <w:rFonts w:ascii="仿宋" w:eastAsia="仿宋" w:hAnsi="仿宋" w:cs="宋体" w:hint="eastAsia"/>
          <w:sz w:val="24"/>
          <w:szCs w:val="24"/>
        </w:rPr>
        <w:t>，</w:t>
      </w:r>
      <w:r w:rsidRPr="001646D9">
        <w:rPr>
          <w:rFonts w:ascii="仿宋" w:eastAsia="仿宋" w:hAnsi="仿宋" w:cs="宋体" w:hint="eastAsia"/>
          <w:sz w:val="24"/>
          <w:szCs w:val="24"/>
        </w:rPr>
        <w:t>同时协助首席专家、讲课专家和指导教师，按计划完成各类活动以及相关的班级管理等全程工作。</w:t>
      </w:r>
      <w:proofErr w:type="gramStart"/>
      <w:r w:rsidR="008F6C7D">
        <w:rPr>
          <w:rFonts w:ascii="仿宋" w:eastAsia="仿宋" w:hAnsi="仿宋" w:cs="宋体" w:hint="eastAsia"/>
          <w:sz w:val="24"/>
          <w:szCs w:val="24"/>
        </w:rPr>
        <w:t>本培训</w:t>
      </w:r>
      <w:proofErr w:type="gramEnd"/>
      <w:r w:rsidR="008F6C7D">
        <w:rPr>
          <w:rFonts w:ascii="仿宋" w:eastAsia="仿宋" w:hAnsi="仿宋" w:cs="宋体" w:hint="eastAsia"/>
          <w:sz w:val="24"/>
          <w:szCs w:val="24"/>
        </w:rPr>
        <w:t>方案除专题讲座外，</w:t>
      </w:r>
      <w:r w:rsidR="00F40007">
        <w:rPr>
          <w:rFonts w:ascii="仿宋" w:eastAsia="仿宋" w:hAnsi="仿宋" w:cs="宋体" w:hint="eastAsia"/>
          <w:sz w:val="24"/>
          <w:szCs w:val="24"/>
        </w:rPr>
        <w:t>专门设置工作坊实践活动，并依据授课专家要求划分小组，每组配备指导教师1人。</w:t>
      </w:r>
      <w:r w:rsidRPr="001646D9">
        <w:rPr>
          <w:rFonts w:ascii="仿宋" w:eastAsia="仿宋" w:hAnsi="仿宋" w:cs="宋体" w:hint="eastAsia"/>
          <w:sz w:val="24"/>
          <w:szCs w:val="24"/>
        </w:rPr>
        <w:t>指导教师的职责是：根据研修要求，进行学习指导、作业修改和项目模拟等。</w:t>
      </w:r>
    </w:p>
    <w:p w:rsidR="00E93D1D" w:rsidRPr="001646D9" w:rsidRDefault="005E2D3F" w:rsidP="00231BAC">
      <w:pPr>
        <w:pStyle w:val="a7"/>
        <w:spacing w:line="360" w:lineRule="auto"/>
        <w:ind w:firstLineChars="0" w:firstLine="0"/>
        <w:jc w:val="left"/>
        <w:rPr>
          <w:rFonts w:ascii="仿宋" w:eastAsia="仿宋" w:hAnsi="仿宋" w:cs="宋体"/>
          <w:sz w:val="24"/>
          <w:szCs w:val="24"/>
        </w:rPr>
      </w:pPr>
      <w:r w:rsidRPr="001646D9">
        <w:rPr>
          <w:rFonts w:ascii="仿宋" w:eastAsia="仿宋" w:hAnsi="仿宋" w:cs="宋体" w:hint="eastAsia"/>
          <w:sz w:val="24"/>
          <w:szCs w:val="24"/>
        </w:rPr>
        <w:t>（三）考核与考勤</w:t>
      </w:r>
    </w:p>
    <w:p w:rsidR="00143624" w:rsidRDefault="001646D9" w:rsidP="003E0EC1">
      <w:pPr>
        <w:pStyle w:val="a7"/>
        <w:spacing w:line="360" w:lineRule="auto"/>
        <w:ind w:firstLine="48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1</w:t>
      </w:r>
      <w:r w:rsidR="005712A6">
        <w:rPr>
          <w:rFonts w:ascii="仿宋" w:eastAsia="仿宋" w:hAnsi="仿宋" w:cs="宋体" w:hint="eastAsia"/>
          <w:sz w:val="24"/>
          <w:szCs w:val="24"/>
        </w:rPr>
        <w:t>.</w:t>
      </w:r>
      <w:r w:rsidR="005E2D3F" w:rsidRPr="001646D9">
        <w:rPr>
          <w:rFonts w:ascii="仿宋" w:eastAsia="仿宋" w:hAnsi="仿宋" w:cs="宋体" w:hint="eastAsia"/>
          <w:sz w:val="24"/>
          <w:szCs w:val="24"/>
        </w:rPr>
        <w:t>培训考核由“日常考核”和“终期考核”两部分组成，由任课老师和班主任负责。日常考核成绩：课程出勤情况+课程学习状态。终期考核成绩：项目标</w:t>
      </w:r>
    </w:p>
    <w:p w:rsidR="003E0EC1" w:rsidRDefault="005E2D3F" w:rsidP="00143624">
      <w:pPr>
        <w:pStyle w:val="a7"/>
        <w:spacing w:line="360" w:lineRule="auto"/>
        <w:ind w:firstLineChars="0" w:firstLine="0"/>
        <w:jc w:val="left"/>
        <w:rPr>
          <w:rFonts w:ascii="仿宋" w:eastAsia="仿宋" w:hAnsi="仿宋" w:cs="宋体"/>
          <w:sz w:val="24"/>
          <w:szCs w:val="24"/>
        </w:rPr>
      </w:pPr>
      <w:r w:rsidRPr="001646D9">
        <w:rPr>
          <w:rFonts w:ascii="仿宋" w:eastAsia="仿宋" w:hAnsi="仿宋" w:cs="宋体" w:hint="eastAsia"/>
          <w:sz w:val="24"/>
          <w:szCs w:val="24"/>
        </w:rPr>
        <w:t>书设计+交流演示。</w:t>
      </w:r>
    </w:p>
    <w:p w:rsidR="00E93D1D" w:rsidRPr="001646D9" w:rsidRDefault="001646D9" w:rsidP="00231BAC">
      <w:pPr>
        <w:pStyle w:val="a7"/>
        <w:spacing w:line="360" w:lineRule="auto"/>
        <w:ind w:firstLine="48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2</w:t>
      </w:r>
      <w:r w:rsidR="005712A6">
        <w:rPr>
          <w:rFonts w:ascii="仿宋" w:eastAsia="仿宋" w:hAnsi="仿宋" w:cs="宋体" w:hint="eastAsia"/>
          <w:sz w:val="24"/>
          <w:szCs w:val="24"/>
        </w:rPr>
        <w:t>.</w:t>
      </w:r>
      <w:r w:rsidR="005E2D3F" w:rsidRPr="001646D9">
        <w:rPr>
          <w:rFonts w:ascii="仿宋" w:eastAsia="仿宋" w:hAnsi="仿宋" w:cs="宋体" w:hint="eastAsia"/>
          <w:sz w:val="24"/>
          <w:szCs w:val="24"/>
        </w:rPr>
        <w:t>本期结业作业两份：按照《上海市教育科学研究项目申请书》的填写要求</w:t>
      </w:r>
      <w:r w:rsidR="005E2D3F" w:rsidRPr="001646D9">
        <w:rPr>
          <w:rFonts w:ascii="仿宋" w:eastAsia="仿宋" w:hAnsi="仿宋" w:cs="宋体" w:hint="eastAsia"/>
          <w:sz w:val="24"/>
          <w:szCs w:val="24"/>
        </w:rPr>
        <w:lastRenderedPageBreak/>
        <w:t>完成一份科研课题标书的填写。完成与培训内容有关的、字数不少于3000字的学术论文一份。</w:t>
      </w:r>
    </w:p>
    <w:p w:rsidR="00E93D1D" w:rsidRDefault="001646D9" w:rsidP="003D7A9F">
      <w:pPr>
        <w:pStyle w:val="a7"/>
        <w:spacing w:line="360" w:lineRule="auto"/>
        <w:ind w:firstLine="48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3</w:t>
      </w:r>
      <w:r w:rsidR="005712A6">
        <w:rPr>
          <w:rFonts w:ascii="仿宋" w:eastAsia="仿宋" w:hAnsi="仿宋" w:cs="宋体" w:hint="eastAsia"/>
          <w:sz w:val="24"/>
          <w:szCs w:val="24"/>
        </w:rPr>
        <w:t>.</w:t>
      </w:r>
      <w:r w:rsidR="005E2D3F" w:rsidRPr="001646D9">
        <w:rPr>
          <w:rFonts w:ascii="仿宋" w:eastAsia="仿宋" w:hAnsi="仿宋" w:cs="宋体" w:hint="eastAsia"/>
          <w:sz w:val="24"/>
          <w:szCs w:val="24"/>
        </w:rPr>
        <w:t>本次培训对出勤情况有严格要求，学员有事需事前书面请假，无故缺席3次为培训“不合格”，培训组织方将向学员单位反馈此情况。</w:t>
      </w:r>
      <w:bookmarkEnd w:id="6"/>
    </w:p>
    <w:p w:rsidR="00F0177C" w:rsidRPr="003D7A9F" w:rsidRDefault="00315AF8" w:rsidP="00315AF8">
      <w:pPr>
        <w:pStyle w:val="a7"/>
        <w:spacing w:line="360" w:lineRule="auto"/>
        <w:ind w:firstLineChars="0" w:firstLine="0"/>
        <w:rPr>
          <w:rFonts w:ascii="仿宋" w:hAnsi="仿宋" w:cs="宋体"/>
          <w:sz w:val="24"/>
          <w:szCs w:val="24"/>
        </w:rPr>
      </w:pPr>
      <w:r w:rsidRPr="003D7A9F">
        <w:rPr>
          <w:rFonts w:ascii="仿宋" w:hAnsi="仿宋" w:cs="宋体"/>
          <w:sz w:val="24"/>
          <w:szCs w:val="24"/>
        </w:rPr>
        <w:t xml:space="preserve"> </w:t>
      </w:r>
    </w:p>
    <w:sectPr w:rsidR="00F0177C" w:rsidRPr="003D7A9F" w:rsidSect="00E93D1D">
      <w:headerReference w:type="default" r:id="rId10"/>
      <w:pgSz w:w="11907" w:h="16839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94A" w:rsidRDefault="0000794A" w:rsidP="00E93D1D">
      <w:r>
        <w:separator/>
      </w:r>
    </w:p>
  </w:endnote>
  <w:endnote w:type="continuationSeparator" w:id="0">
    <w:p w:rsidR="0000794A" w:rsidRDefault="0000794A" w:rsidP="00E9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94A" w:rsidRDefault="0000794A" w:rsidP="00E93D1D">
      <w:r>
        <w:separator/>
      </w:r>
    </w:p>
  </w:footnote>
  <w:footnote w:type="continuationSeparator" w:id="0">
    <w:p w:rsidR="0000794A" w:rsidRDefault="0000794A" w:rsidP="00E93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3E8" w:rsidRPr="00425F46" w:rsidRDefault="006353E8" w:rsidP="00425F46">
    <w:pPr>
      <w:pStyle w:val="a4"/>
    </w:pPr>
    <w:r>
      <w:rPr>
        <w:rFonts w:hint="eastAsia"/>
      </w:rPr>
      <w:t>上海市民办高校强师工程教师培训项目</w:t>
    </w:r>
    <w:r>
      <w:rPr>
        <w:rFonts w:hint="eastAsia"/>
      </w:rPr>
      <w:t xml:space="preserve"> </w:t>
    </w:r>
    <w:r w:rsidR="0000794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5" type="#_x0000_t75" style="width:25.05pt;height:25.05pt;visibility:visible;mso-wrap-style:square">
          <v:imagedata r:id="rId1" o:title=""/>
        </v:shape>
      </w:pict>
    </w:r>
    <w:r>
      <w:rPr>
        <w:rFonts w:hint="eastAsia"/>
      </w:rPr>
      <w:t xml:space="preserve"> </w:t>
    </w:r>
    <w:r>
      <w:rPr>
        <w:rFonts w:hint="eastAsia"/>
      </w:rPr>
      <w:t>上海市民办高校教师专业发展中心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00000A"/>
    <w:multiLevelType w:val="multilevel"/>
    <w:tmpl w:val="0000000A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FE61F3B"/>
    <w:multiLevelType w:val="hybridMultilevel"/>
    <w:tmpl w:val="A8CAFBC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C83466D"/>
    <w:multiLevelType w:val="hybridMultilevel"/>
    <w:tmpl w:val="3B6C0E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406"/>
    <w:rsid w:val="0000142C"/>
    <w:rsid w:val="00006F62"/>
    <w:rsid w:val="0000794A"/>
    <w:rsid w:val="0001661E"/>
    <w:rsid w:val="000209BD"/>
    <w:rsid w:val="00064401"/>
    <w:rsid w:val="000775A0"/>
    <w:rsid w:val="00081EC0"/>
    <w:rsid w:val="0009008E"/>
    <w:rsid w:val="00095465"/>
    <w:rsid w:val="0009694A"/>
    <w:rsid w:val="000972E4"/>
    <w:rsid w:val="000A46D2"/>
    <w:rsid w:val="000B642B"/>
    <w:rsid w:val="000E79C3"/>
    <w:rsid w:val="001126E1"/>
    <w:rsid w:val="00124C6E"/>
    <w:rsid w:val="00140C9F"/>
    <w:rsid w:val="001419BE"/>
    <w:rsid w:val="00143624"/>
    <w:rsid w:val="0015513A"/>
    <w:rsid w:val="0015534E"/>
    <w:rsid w:val="001646D9"/>
    <w:rsid w:val="0017093C"/>
    <w:rsid w:val="00170CE4"/>
    <w:rsid w:val="00184BF1"/>
    <w:rsid w:val="00192225"/>
    <w:rsid w:val="00197223"/>
    <w:rsid w:val="001A6D89"/>
    <w:rsid w:val="001B4353"/>
    <w:rsid w:val="001B45F7"/>
    <w:rsid w:val="001C19B2"/>
    <w:rsid w:val="001C5363"/>
    <w:rsid w:val="001E1467"/>
    <w:rsid w:val="001F6E18"/>
    <w:rsid w:val="00200FD7"/>
    <w:rsid w:val="0020706B"/>
    <w:rsid w:val="00223E3E"/>
    <w:rsid w:val="00231BAC"/>
    <w:rsid w:val="00262296"/>
    <w:rsid w:val="00262E6B"/>
    <w:rsid w:val="00267A2E"/>
    <w:rsid w:val="00271128"/>
    <w:rsid w:val="00281B06"/>
    <w:rsid w:val="00291EAA"/>
    <w:rsid w:val="002B3F04"/>
    <w:rsid w:val="002C5716"/>
    <w:rsid w:val="002D2E94"/>
    <w:rsid w:val="002D705F"/>
    <w:rsid w:val="002E7A28"/>
    <w:rsid w:val="002F5926"/>
    <w:rsid w:val="00307B7B"/>
    <w:rsid w:val="00315AF8"/>
    <w:rsid w:val="0032113B"/>
    <w:rsid w:val="00322E53"/>
    <w:rsid w:val="00344470"/>
    <w:rsid w:val="003672AD"/>
    <w:rsid w:val="00372176"/>
    <w:rsid w:val="00386DDF"/>
    <w:rsid w:val="00391048"/>
    <w:rsid w:val="003B1992"/>
    <w:rsid w:val="003B5C8D"/>
    <w:rsid w:val="003B7EFB"/>
    <w:rsid w:val="003D7A9F"/>
    <w:rsid w:val="003E0EC1"/>
    <w:rsid w:val="003E4FAE"/>
    <w:rsid w:val="003F30E6"/>
    <w:rsid w:val="00415513"/>
    <w:rsid w:val="00417178"/>
    <w:rsid w:val="004176DE"/>
    <w:rsid w:val="00421AAE"/>
    <w:rsid w:val="00425F46"/>
    <w:rsid w:val="004263DE"/>
    <w:rsid w:val="00446EA6"/>
    <w:rsid w:val="00453800"/>
    <w:rsid w:val="00454E08"/>
    <w:rsid w:val="00464E92"/>
    <w:rsid w:val="004C5ABA"/>
    <w:rsid w:val="004F611A"/>
    <w:rsid w:val="0050393A"/>
    <w:rsid w:val="00535725"/>
    <w:rsid w:val="005712A6"/>
    <w:rsid w:val="00573065"/>
    <w:rsid w:val="00583379"/>
    <w:rsid w:val="00590EA5"/>
    <w:rsid w:val="00592CAF"/>
    <w:rsid w:val="00595987"/>
    <w:rsid w:val="005964CD"/>
    <w:rsid w:val="005B76A8"/>
    <w:rsid w:val="005C0A99"/>
    <w:rsid w:val="005D13BA"/>
    <w:rsid w:val="005E2D3F"/>
    <w:rsid w:val="005E381E"/>
    <w:rsid w:val="006162EE"/>
    <w:rsid w:val="0062208E"/>
    <w:rsid w:val="006353E8"/>
    <w:rsid w:val="00646221"/>
    <w:rsid w:val="00647340"/>
    <w:rsid w:val="0065458A"/>
    <w:rsid w:val="0066038B"/>
    <w:rsid w:val="00665975"/>
    <w:rsid w:val="00676914"/>
    <w:rsid w:val="00681D39"/>
    <w:rsid w:val="00687E15"/>
    <w:rsid w:val="00697C64"/>
    <w:rsid w:val="006A1628"/>
    <w:rsid w:val="006A1ED2"/>
    <w:rsid w:val="006C0DFF"/>
    <w:rsid w:val="006D6CAA"/>
    <w:rsid w:val="006E492B"/>
    <w:rsid w:val="006E788A"/>
    <w:rsid w:val="007054C7"/>
    <w:rsid w:val="007138F5"/>
    <w:rsid w:val="00714777"/>
    <w:rsid w:val="007150E4"/>
    <w:rsid w:val="0071554C"/>
    <w:rsid w:val="00722835"/>
    <w:rsid w:val="0077011F"/>
    <w:rsid w:val="00773AAC"/>
    <w:rsid w:val="00794901"/>
    <w:rsid w:val="007A001C"/>
    <w:rsid w:val="007A5F04"/>
    <w:rsid w:val="007B6C26"/>
    <w:rsid w:val="007C798B"/>
    <w:rsid w:val="007D177C"/>
    <w:rsid w:val="007D6F03"/>
    <w:rsid w:val="007E06C7"/>
    <w:rsid w:val="007E18A4"/>
    <w:rsid w:val="00803041"/>
    <w:rsid w:val="00810668"/>
    <w:rsid w:val="00811CEF"/>
    <w:rsid w:val="00812F90"/>
    <w:rsid w:val="008239DC"/>
    <w:rsid w:val="00823D3A"/>
    <w:rsid w:val="00837CB7"/>
    <w:rsid w:val="00842C54"/>
    <w:rsid w:val="00867168"/>
    <w:rsid w:val="008749D9"/>
    <w:rsid w:val="00881699"/>
    <w:rsid w:val="00881CD3"/>
    <w:rsid w:val="00894489"/>
    <w:rsid w:val="008956EC"/>
    <w:rsid w:val="008A6815"/>
    <w:rsid w:val="008B13D5"/>
    <w:rsid w:val="008B54D7"/>
    <w:rsid w:val="008C027D"/>
    <w:rsid w:val="008D7AC5"/>
    <w:rsid w:val="008F6C7D"/>
    <w:rsid w:val="00917A90"/>
    <w:rsid w:val="009223BC"/>
    <w:rsid w:val="00923C19"/>
    <w:rsid w:val="00935DE3"/>
    <w:rsid w:val="00950B97"/>
    <w:rsid w:val="00954BD8"/>
    <w:rsid w:val="00991FB2"/>
    <w:rsid w:val="009953B0"/>
    <w:rsid w:val="009A0A36"/>
    <w:rsid w:val="009A27AC"/>
    <w:rsid w:val="009B29C8"/>
    <w:rsid w:val="009B3697"/>
    <w:rsid w:val="009B4C5A"/>
    <w:rsid w:val="009B625F"/>
    <w:rsid w:val="009C3406"/>
    <w:rsid w:val="009C3AA8"/>
    <w:rsid w:val="00A0486A"/>
    <w:rsid w:val="00A27C0C"/>
    <w:rsid w:val="00A37140"/>
    <w:rsid w:val="00A37B73"/>
    <w:rsid w:val="00A43565"/>
    <w:rsid w:val="00A8129F"/>
    <w:rsid w:val="00A81CEF"/>
    <w:rsid w:val="00AA115F"/>
    <w:rsid w:val="00AA52E2"/>
    <w:rsid w:val="00AA6F7D"/>
    <w:rsid w:val="00AC00D5"/>
    <w:rsid w:val="00AC6483"/>
    <w:rsid w:val="00AC6CCD"/>
    <w:rsid w:val="00AE32BB"/>
    <w:rsid w:val="00AF14F8"/>
    <w:rsid w:val="00B37E0C"/>
    <w:rsid w:val="00B43C54"/>
    <w:rsid w:val="00B6424A"/>
    <w:rsid w:val="00B675CC"/>
    <w:rsid w:val="00B87B3C"/>
    <w:rsid w:val="00B97579"/>
    <w:rsid w:val="00BE07D1"/>
    <w:rsid w:val="00BF0E38"/>
    <w:rsid w:val="00BF4E7D"/>
    <w:rsid w:val="00C049AC"/>
    <w:rsid w:val="00C17AA8"/>
    <w:rsid w:val="00C2614A"/>
    <w:rsid w:val="00C27502"/>
    <w:rsid w:val="00C35D08"/>
    <w:rsid w:val="00C36C55"/>
    <w:rsid w:val="00C473CE"/>
    <w:rsid w:val="00C7311B"/>
    <w:rsid w:val="00C8584C"/>
    <w:rsid w:val="00CA021E"/>
    <w:rsid w:val="00CA1343"/>
    <w:rsid w:val="00CA7BBC"/>
    <w:rsid w:val="00CD22DD"/>
    <w:rsid w:val="00CE12CA"/>
    <w:rsid w:val="00CE5006"/>
    <w:rsid w:val="00D053BF"/>
    <w:rsid w:val="00D158B8"/>
    <w:rsid w:val="00D2001D"/>
    <w:rsid w:val="00D5108E"/>
    <w:rsid w:val="00D75A8B"/>
    <w:rsid w:val="00D80908"/>
    <w:rsid w:val="00D815EF"/>
    <w:rsid w:val="00D84259"/>
    <w:rsid w:val="00DA1430"/>
    <w:rsid w:val="00DA49B6"/>
    <w:rsid w:val="00DB351F"/>
    <w:rsid w:val="00DB72D6"/>
    <w:rsid w:val="00DC4C17"/>
    <w:rsid w:val="00DC7CF6"/>
    <w:rsid w:val="00DF3FFC"/>
    <w:rsid w:val="00E0587C"/>
    <w:rsid w:val="00E06AE0"/>
    <w:rsid w:val="00E06DCF"/>
    <w:rsid w:val="00E11EA3"/>
    <w:rsid w:val="00E2299D"/>
    <w:rsid w:val="00E26249"/>
    <w:rsid w:val="00E408BE"/>
    <w:rsid w:val="00E5242E"/>
    <w:rsid w:val="00E555E8"/>
    <w:rsid w:val="00E76349"/>
    <w:rsid w:val="00E93D1D"/>
    <w:rsid w:val="00EA17DC"/>
    <w:rsid w:val="00EB3260"/>
    <w:rsid w:val="00EC56A2"/>
    <w:rsid w:val="00EF6E01"/>
    <w:rsid w:val="00F0177C"/>
    <w:rsid w:val="00F22999"/>
    <w:rsid w:val="00F23120"/>
    <w:rsid w:val="00F23584"/>
    <w:rsid w:val="00F36445"/>
    <w:rsid w:val="00F40007"/>
    <w:rsid w:val="00F40045"/>
    <w:rsid w:val="00F5407C"/>
    <w:rsid w:val="00F8040C"/>
    <w:rsid w:val="00F90762"/>
    <w:rsid w:val="00FB6201"/>
    <w:rsid w:val="00FB62BE"/>
    <w:rsid w:val="3C972A19"/>
    <w:rsid w:val="4A36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1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D705F"/>
    <w:pPr>
      <w:keepNext/>
      <w:keepLines/>
      <w:spacing w:before="340" w:after="330" w:line="578" w:lineRule="auto"/>
      <w:outlineLvl w:val="0"/>
    </w:pPr>
    <w:rPr>
      <w:rFonts w:ascii="Calibri" w:eastAsia="仿宋" w:hAnsi="Calibri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93D1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3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5">
    <w:name w:val="Strong"/>
    <w:qFormat/>
    <w:rsid w:val="00E93D1D"/>
    <w:rPr>
      <w:b/>
      <w:bCs/>
    </w:rPr>
  </w:style>
  <w:style w:type="paragraph" w:customStyle="1" w:styleId="10">
    <w:name w:val="列出段落1"/>
    <w:basedOn w:val="a"/>
    <w:rsid w:val="00E93D1D"/>
    <w:pPr>
      <w:ind w:firstLineChars="200" w:firstLine="420"/>
    </w:pPr>
  </w:style>
  <w:style w:type="character" w:customStyle="1" w:styleId="Char0">
    <w:name w:val="页眉 Char"/>
    <w:link w:val="a4"/>
    <w:uiPriority w:val="99"/>
    <w:rsid w:val="00E93D1D"/>
    <w:rPr>
      <w:sz w:val="18"/>
      <w:szCs w:val="18"/>
    </w:rPr>
  </w:style>
  <w:style w:type="character" w:customStyle="1" w:styleId="Char">
    <w:name w:val="页脚 Char"/>
    <w:link w:val="a3"/>
    <w:uiPriority w:val="99"/>
    <w:rsid w:val="00E93D1D"/>
    <w:rPr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E06AE0"/>
    <w:rPr>
      <w:sz w:val="18"/>
      <w:szCs w:val="18"/>
    </w:rPr>
  </w:style>
  <w:style w:type="character" w:customStyle="1" w:styleId="Char1">
    <w:name w:val="批注框文本 Char"/>
    <w:link w:val="a6"/>
    <w:semiHidden/>
    <w:rsid w:val="00E06AE0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rsid w:val="002D705F"/>
    <w:rPr>
      <w:rFonts w:ascii="Calibri" w:eastAsia="仿宋" w:hAnsi="Calibri"/>
      <w:b/>
      <w:bCs/>
      <w:kern w:val="44"/>
      <w:sz w:val="36"/>
      <w:szCs w:val="44"/>
    </w:rPr>
  </w:style>
  <w:style w:type="paragraph" w:styleId="a7">
    <w:name w:val="List Paragraph"/>
    <w:basedOn w:val="a"/>
    <w:uiPriority w:val="34"/>
    <w:qFormat/>
    <w:rsid w:val="00646221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4B3FFF-76F9-4F91-8F5A-1BA00196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5</Pages>
  <Words>473</Words>
  <Characters>2697</Characters>
  <Application>Microsoft Office Word</Application>
  <DocSecurity>0</DocSecurity>
  <Lines>22</Lines>
  <Paragraphs>6</Paragraphs>
  <ScaleCrop>false</ScaleCrop>
  <Company>Microsoft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上海市民办高校骨干教师科研能力高级研修班培训</dc:title>
  <dc:creator>User</dc:creator>
  <cp:lastModifiedBy>user</cp:lastModifiedBy>
  <cp:revision>100</cp:revision>
  <cp:lastPrinted>2017-04-21T05:51:00Z</cp:lastPrinted>
  <dcterms:created xsi:type="dcterms:W3CDTF">2014-09-05T09:02:00Z</dcterms:created>
  <dcterms:modified xsi:type="dcterms:W3CDTF">2018-03-09T01:26:00Z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